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7B6"/>
          <w:sz w:val="44"/>
          <w:szCs w:val="44"/>
        </w:rPr>
        <w:t xml:space="preserve">BEREIFUNG24</w:t>
      </w:r>
    </w:p>
    <w:p>
      <w:pPr>
        <w:spacing w:after="40"/>
      </w:pPr>
      <w:r>
        <w:rPr>
          <w:rFonts w:ascii="Arial" w:cs="Arial" w:eastAsia="Arial" w:hAnsi="Arial"/>
          <w:color w:val="555555"/>
          <w:sz w:val="28"/>
          <w:szCs w:val="28"/>
        </w:rPr>
        <w:t xml:space="preserve">Startseiten-Analyse &amp; Optimierungsvorschläge</w:t>
      </w:r>
    </w:p>
    <w:p>
      <w:pPr>
        <w:spacing w:after="400"/>
      </w:pPr>
      <w:r>
        <w:rPr>
          <w:rFonts w:ascii="Arial" w:cs="Arial" w:eastAsia="Arial" w:hAnsi="Arial"/>
          <w:i/>
          <w:iCs/>
          <w:color w:val="999999"/>
          <w:sz w:val="18"/>
          <w:szCs w:val="18"/>
        </w:rPr>
        <w:t xml:space="preserve">Erstellt am 11. Februar 2026 – Basierend auf UX-Research, CRO Best Practices &amp; Wettbewerbsanalyse</w:t>
      </w:r>
    </w:p>
    <w:p>
      <w:pPr>
        <w:pStyle w:val="Heading1"/>
        <w:spacing w:before="360" w:after="120"/>
      </w:pPr>
      <w:r>
        <w:rPr>
          <w:rFonts w:ascii="Arial" w:cs="Arial" w:eastAsia="Arial" w:hAnsi="Arial"/>
          <w:b/>
          <w:bCs/>
          <w:color w:val="0077B6"/>
          <w:sz w:val="32"/>
          <w:szCs w:val="32"/>
        </w:rPr>
        <w:t xml:space="preserve">Executive Summary</w:t>
      </w:r>
    </w:p>
    <w:p>
      <w:pPr>
        <w:spacing w:after="160"/>
      </w:pPr>
      <w:r>
        <w:rPr>
          <w:rFonts w:ascii="Arial" w:cs="Arial" w:eastAsia="Arial" w:hAnsi="Arial"/>
          <w:b w:val="false"/>
          <w:bCs w:val="false"/>
          <w:i w:val="false"/>
          <w:iCs w:val="false"/>
          <w:color w:val="1A1A1A"/>
          <w:sz w:val="21"/>
          <w:szCs w:val="21"/>
        </w:rPr>
        <w:t xml:space="preserve">Die Startseite von bereifung24.de präsentiert sich modern und aufgeräumt mit einem klaren Value Proposition. Die technische Basis (Next.js) ist solide. Es gibt jedoch signifikante Optimierungspotenziale in den Bereichen Social Proof, SEO, Conversion-Optimierung und Trust Signals, die – basierend auf aktueller Forschung – erheblichen Einfluss auf die Conversion Rate haben können.</w:t>
      </w:r>
    </w:p>
    <w:p>
      <w:pPr>
        <w:spacing w:after="160"/>
      </w:pPr>
      <w:r>
        <w:rPr>
          <w:rFonts w:ascii="Arial" w:cs="Arial" w:eastAsia="Arial" w:hAnsi="Arial"/>
          <w:b w:val="false"/>
          <w:bCs w:val="false"/>
          <w:i w:val="false"/>
          <w:iCs w:val="false"/>
          <w:color w:val="1A1A1A"/>
          <w:sz w:val="21"/>
          <w:szCs w:val="21"/>
        </w:rPr>
        <w:t xml:space="preserve">Die durchschnittliche Conversion Rate für Landingpages liegt laut HubSpot bei 5,89%. Mit den nachfolgenden Optimierungen kann Bereifung24 diesen Benchmark erreichen oder übertreffen.</w:t>
      </w:r>
    </w:p>
    <w:p>
      <w:pPr>
        <w:pStyle w:val="Heading1"/>
        <w:spacing w:before="360" w:after="120"/>
      </w:pPr>
      <w:r>
        <w:rPr>
          <w:rFonts w:ascii="Arial" w:cs="Arial" w:eastAsia="Arial" w:hAnsi="Arial"/>
          <w:b/>
          <w:bCs/>
          <w:color w:val="0077B6"/>
          <w:sz w:val="32"/>
          <w:szCs w:val="32"/>
        </w:rPr>
        <w:t xml:space="preserve">Übersicht der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c>
          <w:tcPr>
            <w:tcW w:type="dxa" w:w="600"/>
            <w:tcBorders>
              <w:top w:val="single" w:color="CCCCCC" w:sz="1"/>
              <w:left w:val="single" w:color="CCCCCC" w:sz="1"/>
              <w:bottom w:val="single" w:color="CCCCCC" w:sz="1"/>
              <w:right w:val="single" w:color="CCCCCC" w:sz="1"/>
            </w:tcBorders>
            <w:shd w:fill="0077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0077B6" w:val="clear"/>
            <w:tcMar>
              <w:top w:type="dxa" w:w="60"/>
              <w:left w:type="dxa" w:w="100"/>
              <w:bottom w:type="dxa" w:w="60"/>
              <w:right w:type="dxa" w:w="80"/>
            </w:tcMar>
          </w:tcPr>
          <w:p>
            <w:r>
              <w:rPr>
                <w:rFonts w:ascii="Arial" w:cs="Arial" w:eastAsia="Arial" w:hAnsi="Arial"/>
                <w:b/>
                <w:bCs/>
                <w:color w:val="FFFFFF"/>
                <w:sz w:val="18"/>
                <w:szCs w:val="18"/>
              </w:rPr>
              <w:t xml:space="preserve">Thema</w:t>
            </w:r>
          </w:p>
        </w:tc>
        <w:tc>
          <w:tcPr>
            <w:tcW w:type="dxa" w:w="1200"/>
            <w:tcBorders>
              <w:top w:val="single" w:color="CCCCCC" w:sz="1"/>
              <w:left w:val="single" w:color="CCCCCC" w:sz="1"/>
              <w:bottom w:val="single" w:color="CCCCCC" w:sz="1"/>
              <w:right w:val="single" w:color="CCCCCC" w:sz="1"/>
            </w:tcBorders>
            <w:shd w:fill="0077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Priorität</w:t>
            </w:r>
          </w:p>
        </w:tc>
        <w:tc>
          <w:tcPr>
            <w:tcW w:type="dxa" w:w="4360"/>
            <w:tcBorders>
              <w:top w:val="single" w:color="CCCCCC" w:sz="1"/>
              <w:left w:val="single" w:color="CCCCCC" w:sz="1"/>
              <w:bottom w:val="single" w:color="CCCCCC" w:sz="1"/>
              <w:right w:val="single" w:color="CCCCCC" w:sz="1"/>
            </w:tcBorders>
            <w:shd w:fill="0077B6" w:val="clear"/>
            <w:tcMar>
              <w:top w:type="dxa" w:w="60"/>
              <w:left w:type="dxa" w:w="100"/>
              <w:bottom w:type="dxa" w:w="60"/>
              <w:right w:type="dxa" w:w="80"/>
            </w:tcMar>
          </w:tcPr>
          <w:p>
            <w:r>
              <w:rPr>
                <w:rFonts w:ascii="Arial" w:cs="Arial" w:eastAsia="Arial" w:hAnsi="Arial"/>
                <w:b/>
                <w:bCs/>
                <w:color w:val="FFFFFF"/>
                <w:sz w:val="18"/>
                <w:szCs w:val="18"/>
              </w:rPr>
              <w:t xml:space="preserve">Erwarteter Impact</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Social Proof &amp; Testimonials</w:t>
            </w:r>
          </w:p>
        </w:tc>
        <w:tc>
          <w:tcPr>
            <w:tcW w:type="dxa" w:w="12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HOCH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Conversion Rate +15–30% laut Trustpilot-Studie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Structured Data / Schema.org</w:t>
            </w:r>
          </w:p>
        </w:tc>
        <w:tc>
          <w:tcPr>
            <w:tcW w:type="dxa" w:w="12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HOCH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Rich Snippets in Google → +20–40% CTR</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Hero-Section CTA-Optimierung</w:t>
            </w:r>
          </w:p>
        </w:tc>
        <w:tc>
          <w:tcPr>
            <w:tcW w:type="dxa" w:w="12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HOCH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Mehr direkte Conversions aus dem Above-the-Fold-Bereich</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Trust Badges &amp; Sicherheitssignale</w:t>
            </w:r>
          </w:p>
        </w:tc>
        <w:tc>
          <w:tcPr>
            <w:tcW w:type="dxa" w:w="12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vAlign w:val="center"/>
          </w:tcPr>
          <w:p>
            <w:pPr>
              <w:jc w:val="center"/>
            </w:pPr>
            <w:r>
              <w:rPr>
                <w:rFonts w:ascii="Arial" w:cs="Arial" w:eastAsia="Arial" w:hAnsi="Arial"/>
                <w:b/>
                <w:bCs/>
                <w:color w:val="C0392B"/>
                <w:sz w:val="18"/>
                <w:szCs w:val="18"/>
              </w:rPr>
              <w:t xml:space="preserve">HOCH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98% der Kunden reagieren auf Trust Signals (Trustpilot)</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Open Graph &amp; Social Meta Tags</w:t>
            </w:r>
          </w:p>
        </w:tc>
        <w:tc>
          <w:tcPr>
            <w:tcW w:type="dxa" w:w="12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MITTEL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Bessere Darstellung beim Teilen in sozialen Medien</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Accessibility (ARIA)</w:t>
            </w:r>
          </w:p>
        </w:tc>
        <w:tc>
          <w:tcPr>
            <w:tcW w:type="dxa" w:w="12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MITTEL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Barrierefreiheit &amp; bessere SEO-Signale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Echtzeitdaten &amp; Dynamische Elemente</w:t>
            </w:r>
          </w:p>
        </w:tc>
        <w:tc>
          <w:tcPr>
            <w:tcW w:type="dxa" w:w="12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MITTEL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Urgency &amp; FOMO erhöhen Buchungsrate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Preistransparenz im Hero</w:t>
            </w:r>
          </w:p>
        </w:tc>
        <w:tc>
          <w:tcPr>
            <w:tcW w:type="dxa" w:w="12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vAlign w:val="center"/>
          </w:tcPr>
          <w:p>
            <w:pPr>
              <w:jc w:val="center"/>
            </w:pPr>
            <w:r>
              <w:rPr>
                <w:rFonts w:ascii="Arial" w:cs="Arial" w:eastAsia="Arial" w:hAnsi="Arial"/>
                <w:b/>
                <w:bCs/>
                <w:color w:val="E67E22"/>
                <w:sz w:val="18"/>
                <w:szCs w:val="18"/>
              </w:rPr>
              <w:t xml:space="preserve">MITTEL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Reduziert Abbruchrate, da Erwartung klar</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Werkstatt-Logos / Partnerlogos</w:t>
            </w:r>
          </w:p>
        </w:tc>
        <w:tc>
          <w:tcPr>
            <w:tcW w:type="dxa" w:w="1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NIEDRIG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Professionelle Wahrnehmung &amp; Vertrauen</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b/>
                <w:bCs/>
                <w:color w:val="0077B6"/>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1A1A1A"/>
                <w:sz w:val="20"/>
                <w:szCs w:val="20"/>
              </w:rPr>
              <w:t xml:space="preserve">Cookie-Banner / Datenschutz</w:t>
            </w:r>
          </w:p>
        </w:tc>
        <w:tc>
          <w:tcPr>
            <w:tcW w:type="dxa" w:w="12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vAlign w:val="center"/>
          </w:tcPr>
          <w:p>
            <w:pPr>
              <w:jc w:val="center"/>
            </w:pPr>
            <w:r>
              <w:rPr>
                <w:rFonts w:ascii="Arial" w:cs="Arial" w:eastAsia="Arial" w:hAnsi="Arial"/>
                <w:b/>
                <w:bCs/>
                <w:color w:val="27AE60"/>
                <w:sz w:val="18"/>
                <w:szCs w:val="18"/>
              </w:rPr>
              <w:t xml:space="preserve">NIEDRIG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555555"/>
                <w:sz w:val="20"/>
                <w:szCs w:val="20"/>
              </w:rPr>
              <w:t xml:space="preserve">DSGVO-Compliance sichtbar machen</w:t>
            </w:r>
          </w:p>
        </w:tc>
      </w:tr>
    </w:tbl>
    <w:p>
      <w:pPr>
        <w:pStyle w:val="Heading1"/>
        <w:spacing w:before="360" w:after="120"/>
      </w:pPr>
      <w:r>
        <w:rPr>
          <w:rFonts w:ascii="Arial" w:cs="Arial" w:eastAsia="Arial" w:hAnsi="Arial"/>
          <w:b/>
          <w:bCs/>
          <w:color w:val="0077B6"/>
          <w:sz w:val="32"/>
          <w:szCs w:val="32"/>
        </w:rPr>
        <w:t xml:space="preserve">Detaillierte Analyse &amp; Empfehlungen</w:t>
      </w:r>
    </w:p>
    <w:p>
      <w:pPr>
        <w:pStyle w:val="Heading2"/>
        <w:spacing w:before="240" w:after="120"/>
      </w:pPr>
      <w:r>
        <w:rPr>
          <w:rFonts w:ascii="Arial" w:cs="Arial" w:eastAsia="Arial" w:hAnsi="Arial"/>
          <w:b/>
          <w:bCs/>
          <w:color w:val="0077B6"/>
          <w:sz w:val="26"/>
          <w:szCs w:val="26"/>
        </w:rPr>
        <w:t xml:space="preserve">1. Social Proof &amp; Testimonials massiv ausbauen</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Zwei Bewertungen von derselben Person (Anton, Luxus24), beide vom Februar 2026. Keine Sternebewertungen von Drittplattformen (Google, Trustpilot), keine Anzahl bisheriger Buchungen, keine Werkstattfotos.</w:t>
      </w:r>
    </w:p>
    <w:p>
      <w:pPr>
        <w:spacing w:after="160"/>
      </w:pPr>
      <w:r>
        <w:rPr>
          <w:rFonts w:ascii="Arial" w:cs="Arial" w:eastAsia="Arial" w:hAnsi="Arial"/>
          <w:b/>
          <w:bCs/>
          <w:color w:val="1A1A1A"/>
          <w:sz w:val="21"/>
          <w:szCs w:val="21"/>
        </w:rPr>
        <w:t xml:space="preserve">Problem: </w:t>
      </w:r>
      <w:r>
        <w:rPr>
          <w:rFonts w:ascii="Arial" w:cs="Arial" w:eastAsia="Arial" w:hAnsi="Arial"/>
          <w:color w:val="1A1A1A"/>
          <w:sz w:val="21"/>
          <w:szCs w:val="21"/>
        </w:rPr>
        <w:t xml:space="preserve">Laut einer Trustpilot-Studie mit 1.700 Konsumenten erhöhen positive Sternebewertungen auf der Homepage die Kaufwahrscheinlichkeit um 86%. Zwei Bewertungen von derselben Person wirken nicht überzeugend – im Gegenteil, sie können Misstrauen wecken.</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Mindestens 5–8 verschiedene Bewertungen von unterschiedlichen Kunden anzeigen, idealerweise mit Vornamen, Ort und Fahrzeugtyp</w:t>
      </w:r>
    </w:p>
    <w:p>
      <w:pPr>
        <w:pStyle w:val="ListParagraph"/>
        <w:numPr>
          <w:ilvl w:val="0"/>
          <w:numId w:val="2"/>
        </w:numPr>
        <w:spacing w:after="80"/>
      </w:pPr>
      <w:r>
        <w:rPr>
          <w:rFonts w:ascii="Arial" w:cs="Arial" w:eastAsia="Arial" w:hAnsi="Arial"/>
          <w:sz w:val="21"/>
          <w:szCs w:val="21"/>
        </w:rPr>
        <w:t xml:space="preserve">Google Reviews oder Trustpilot-Widget direkt auf der Startseite einbinden – Drittanbieter-Bewertungen werden als authentischer wahrgenommen</w:t>
      </w:r>
    </w:p>
    <w:p>
      <w:pPr>
        <w:pStyle w:val="ListParagraph"/>
        <w:numPr>
          <w:ilvl w:val="0"/>
          <w:numId w:val="2"/>
        </w:numPr>
        <w:spacing w:after="80"/>
      </w:pPr>
      <w:r>
        <w:rPr>
          <w:rFonts w:ascii="Arial" w:cs="Arial" w:eastAsia="Arial" w:hAnsi="Arial"/>
          <w:sz w:val="21"/>
          <w:szCs w:val="21"/>
        </w:rPr>
        <w:t xml:space="preserve">Konkrete Zahlen anzeigen: „Bereits 1.200+ Buchungen“ oder „47 Werkstätten vertrauen uns“ – das nutzt den Bandwagon-Effekt</w:t>
      </w:r>
    </w:p>
    <w:p>
      <w:pPr>
        <w:pStyle w:val="ListParagraph"/>
        <w:numPr>
          <w:ilvl w:val="0"/>
          <w:numId w:val="2"/>
        </w:numPr>
        <w:spacing w:after="200"/>
      </w:pPr>
      <w:r>
        <w:rPr>
          <w:rFonts w:ascii="Arial" w:cs="Arial" w:eastAsia="Arial" w:hAnsi="Arial"/>
          <w:sz w:val="21"/>
          <w:szCs w:val="21"/>
        </w:rPr>
        <w:t xml:space="preserve">Echtzeit-Aktivitätsindikatoren ergänzen: z.B. „12 Buchungen heute in deiner Nähe“</w:t>
      </w:r>
    </w:p>
    <w:p>
      <w:pPr>
        <w:pStyle w:val="Heading2"/>
        <w:spacing w:before="240" w:after="120"/>
      </w:pPr>
      <w:r>
        <w:rPr>
          <w:rFonts w:ascii="Arial" w:cs="Arial" w:eastAsia="Arial" w:hAnsi="Arial"/>
          <w:b/>
          <w:bCs/>
          <w:color w:val="0077B6"/>
          <w:sz w:val="26"/>
          <w:szCs w:val="26"/>
        </w:rPr>
        <w:t xml:space="preserve">2. Structured Data (Schema.org) implementieren</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Kein einziges Schema.org-Markup vorhanden (application/ld+json). Keine Open Graph Tags, kein og:image.</w:t>
      </w:r>
    </w:p>
    <w:p>
      <w:pPr>
        <w:spacing w:after="160"/>
      </w:pPr>
      <w:r>
        <w:rPr>
          <w:rFonts w:ascii="Arial" w:cs="Arial" w:eastAsia="Arial" w:hAnsi="Arial"/>
          <w:b/>
          <w:bCs/>
          <w:color w:val="1A1A1A"/>
          <w:sz w:val="21"/>
          <w:szCs w:val="21"/>
        </w:rPr>
        <w:t xml:space="preserve">Problem: </w:t>
      </w:r>
      <w:r>
        <w:rPr>
          <w:rFonts w:ascii="Arial" w:cs="Arial" w:eastAsia="Arial" w:hAnsi="Arial"/>
          <w:color w:val="1A1A1A"/>
          <w:sz w:val="21"/>
          <w:szCs w:val="21"/>
        </w:rPr>
        <w:t xml:space="preserve">Ohne Structured Data zeigt Google keine Rich Snippets (Sterne, Preise, Verfügbarkeit) in den Suchergebnissen. Das kostet 20–40% Click-Through-Rate gegenüber Wettbewerbern, die Rich Snippets haben.</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LocalBusiness-Schema für jede Partner-Werkstatt implementieren</w:t>
      </w:r>
    </w:p>
    <w:p>
      <w:pPr>
        <w:pStyle w:val="ListParagraph"/>
        <w:numPr>
          <w:ilvl w:val="0"/>
          <w:numId w:val="2"/>
        </w:numPr>
        <w:spacing w:after="80"/>
      </w:pPr>
      <w:r>
        <w:rPr>
          <w:rFonts w:ascii="Arial" w:cs="Arial" w:eastAsia="Arial" w:hAnsi="Arial"/>
          <w:sz w:val="21"/>
          <w:szCs w:val="21"/>
        </w:rPr>
        <w:t xml:space="preserve">AggregateRating-Schema für die Gesamtbewertung (5.0 Sterne)</w:t>
      </w:r>
    </w:p>
    <w:p>
      <w:pPr>
        <w:pStyle w:val="ListParagraph"/>
        <w:numPr>
          <w:ilvl w:val="0"/>
          <w:numId w:val="2"/>
        </w:numPr>
        <w:spacing w:after="80"/>
      </w:pPr>
      <w:r>
        <w:rPr>
          <w:rFonts w:ascii="Arial" w:cs="Arial" w:eastAsia="Arial" w:hAnsi="Arial"/>
          <w:sz w:val="21"/>
          <w:szCs w:val="21"/>
        </w:rPr>
        <w:t xml:space="preserve">Service-Schema für die einzelnen Dienstleistungen (Räderwechsel, Reifenwechsel etc.)</w:t>
      </w:r>
    </w:p>
    <w:p>
      <w:pPr>
        <w:pStyle w:val="ListParagraph"/>
        <w:numPr>
          <w:ilvl w:val="0"/>
          <w:numId w:val="2"/>
        </w:numPr>
        <w:spacing w:after="200"/>
      </w:pPr>
      <w:r>
        <w:rPr>
          <w:rFonts w:ascii="Arial" w:cs="Arial" w:eastAsia="Arial" w:hAnsi="Arial"/>
          <w:sz w:val="21"/>
          <w:szCs w:val="21"/>
        </w:rPr>
        <w:t xml:space="preserve">Open Graph Tags (og:title, og:description, og:image) für Social Sharing hinzufügen</w:t>
      </w:r>
    </w:p>
    <w:p>
      <w:pPr>
        <w:pStyle w:val="Heading2"/>
        <w:spacing w:before="240" w:after="120"/>
      </w:pPr>
      <w:r>
        <w:rPr>
          <w:rFonts w:ascii="Arial" w:cs="Arial" w:eastAsia="Arial" w:hAnsi="Arial"/>
          <w:b/>
          <w:bCs/>
          <w:color w:val="0077B6"/>
          <w:sz w:val="26"/>
          <w:szCs w:val="26"/>
        </w:rPr>
        <w:t xml:space="preserve">3. Hero-Section &amp; CTA optimieren</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Die Headline „Finde deine Werkstatt“ mit dem Untertitel „Vergleiche Preise, buche direkt online“ ist funktional, aber wenig emotional. Der CTA-Button „Suchen“ ist generisch.</w:t>
      </w:r>
    </w:p>
    <w:p>
      <w:pPr>
        <w:spacing w:after="160"/>
      </w:pPr>
      <w:r>
        <w:rPr>
          <w:rFonts w:ascii="Arial" w:cs="Arial" w:eastAsia="Arial" w:hAnsi="Arial"/>
          <w:b/>
          <w:bCs/>
          <w:color w:val="1A1A1A"/>
          <w:sz w:val="21"/>
          <w:szCs w:val="21"/>
        </w:rPr>
        <w:t xml:space="preserve">Problem: </w:t>
      </w:r>
      <w:r>
        <w:rPr>
          <w:rFonts w:ascii="Arial" w:cs="Arial" w:eastAsia="Arial" w:hAnsi="Arial"/>
          <w:color w:val="1A1A1A"/>
          <w:sz w:val="21"/>
          <w:szCs w:val="21"/>
        </w:rPr>
        <w:t xml:space="preserve">Research zeigt: Benefit-orientierte Headlines konvertieren deutlich besser als feature-orientierte. „Suchen“ als CTA-Text ist einer der schwächsten Buttons – er kommuniziert keinen Wert.</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Headline emotionaler gestalten: z.B. „Reifenservice zum Festpreis – in 2 Minuten gebucht“</w:t>
      </w:r>
    </w:p>
    <w:p>
      <w:pPr>
        <w:pStyle w:val="ListParagraph"/>
        <w:numPr>
          <w:ilvl w:val="0"/>
          <w:numId w:val="2"/>
        </w:numPr>
        <w:spacing w:after="80"/>
      </w:pPr>
      <w:r>
        <w:rPr>
          <w:rFonts w:ascii="Arial" w:cs="Arial" w:eastAsia="Arial" w:hAnsi="Arial"/>
          <w:sz w:val="21"/>
          <w:szCs w:val="21"/>
        </w:rPr>
        <w:t xml:space="preserve">CTA-Button von „Suchen“ auf einen wertorientierten Text ändern: „Jetzt Festpreise vergleichen“ oder „Werkstatt finden &amp; sparen“</w:t>
      </w:r>
    </w:p>
    <w:p>
      <w:pPr>
        <w:pStyle w:val="ListParagraph"/>
        <w:numPr>
          <w:ilvl w:val="0"/>
          <w:numId w:val="2"/>
        </w:numPr>
        <w:spacing w:after="80"/>
      </w:pPr>
      <w:r>
        <w:rPr>
          <w:rFonts w:ascii="Arial" w:cs="Arial" w:eastAsia="Arial" w:hAnsi="Arial"/>
          <w:sz w:val="21"/>
          <w:szCs w:val="21"/>
        </w:rPr>
        <w:t xml:space="preserve">Preisanker im Hero einfügen: z.B. „Räderwechsel ab 19,90 €“ – das reduziert Unsicherheit sofort</w:t>
      </w:r>
    </w:p>
    <w:p>
      <w:pPr>
        <w:pStyle w:val="ListParagraph"/>
        <w:numPr>
          <w:ilvl w:val="0"/>
          <w:numId w:val="2"/>
        </w:numPr>
        <w:spacing w:after="200"/>
      </w:pPr>
      <w:r>
        <w:rPr>
          <w:rFonts w:ascii="Arial" w:cs="Arial" w:eastAsia="Arial" w:hAnsi="Arial"/>
          <w:sz w:val="21"/>
          <w:szCs w:val="21"/>
        </w:rPr>
        <w:t xml:space="preserve">Micro-Social-Proof direkt unter dem Suchfeld: „★ 4,9/5 von 500+ Kunden“</w:t>
      </w:r>
    </w:p>
    <w:p>
      <w:pPr>
        <w:pStyle w:val="Heading2"/>
        <w:spacing w:before="240" w:after="120"/>
      </w:pPr>
      <w:r>
        <w:rPr>
          <w:rFonts w:ascii="Arial" w:cs="Arial" w:eastAsia="Arial" w:hAnsi="Arial"/>
          <w:b/>
          <w:bCs/>
          <w:color w:val="0077B6"/>
          <w:sz w:val="26"/>
          <w:szCs w:val="26"/>
        </w:rPr>
        <w:t xml:space="preserve">4. Trust Badges &amp; Sicherheitssignale</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Die Seite zeigt „100% Geprüfte Werkstätten“, „5.0★ Durchschnittsbewertung“, „24/7 Online Buchung“ und „Schneller Termin“ als Vertrauenselemente. Es fehlen jedoch visuelle Trust Badges, Zahlungssicherheits-Symbole und Garantien.</w:t>
      </w:r>
    </w:p>
    <w:p>
      <w:pPr>
        <w:spacing w:after="160"/>
      </w:pPr>
      <w:r>
        <w:rPr>
          <w:rFonts w:ascii="Arial" w:cs="Arial" w:eastAsia="Arial" w:hAnsi="Arial"/>
          <w:b/>
          <w:bCs/>
          <w:color w:val="1A1A1A"/>
          <w:sz w:val="21"/>
          <w:szCs w:val="21"/>
        </w:rPr>
        <w:t xml:space="preserve">Problem: </w:t>
      </w:r>
      <w:r>
        <w:rPr>
          <w:rFonts w:ascii="Arial" w:cs="Arial" w:eastAsia="Arial" w:hAnsi="Arial"/>
          <w:color w:val="1A1A1A"/>
          <w:sz w:val="21"/>
          <w:szCs w:val="21"/>
        </w:rPr>
        <w:t xml:space="preserve">98% aller Konsumenten können mindestens ein Trust-Symbol benennen, das ihre Kaufwahrscheinlichkeit erhöht (Trustpilot-Studie). Bei einem Service-Marktplatz mit Online-Zahlung sind Sicherheitssignale besonders kritisch.</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SSL/Sicherheits-Badge und Payment-Logos (VISA, Mastercard, PayPal etc.) sichtbar in der Nähe des CTA platzieren</w:t>
      </w:r>
    </w:p>
    <w:p>
      <w:pPr>
        <w:pStyle w:val="ListParagraph"/>
        <w:numPr>
          <w:ilvl w:val="0"/>
          <w:numId w:val="2"/>
        </w:numPr>
        <w:spacing w:after="80"/>
      </w:pPr>
      <w:r>
        <w:rPr>
          <w:rFonts w:ascii="Arial" w:cs="Arial" w:eastAsia="Arial" w:hAnsi="Arial"/>
          <w:sz w:val="21"/>
          <w:szCs w:val="21"/>
        </w:rPr>
        <w:t xml:space="preserve">Geld-zurück-Garantie oder Zufriedenheitsgarantie prominent darstellen</w:t>
      </w:r>
    </w:p>
    <w:p>
      <w:pPr>
        <w:pStyle w:val="ListParagraph"/>
        <w:numPr>
          <w:ilvl w:val="0"/>
          <w:numId w:val="2"/>
        </w:numPr>
        <w:spacing w:after="80"/>
      </w:pPr>
      <w:r>
        <w:rPr>
          <w:rFonts w:ascii="Arial" w:cs="Arial" w:eastAsia="Arial" w:hAnsi="Arial"/>
          <w:sz w:val="21"/>
          <w:szCs w:val="21"/>
        </w:rPr>
        <w:t xml:space="preserve">„TÜV-geprüft“, „Datenschutz nach DSGVO“ oder ähnliche Zertifizierungen anzeigen</w:t>
      </w:r>
    </w:p>
    <w:p>
      <w:pPr>
        <w:pStyle w:val="ListParagraph"/>
        <w:numPr>
          <w:ilvl w:val="0"/>
          <w:numId w:val="2"/>
        </w:numPr>
        <w:spacing w:after="200"/>
      </w:pPr>
      <w:r>
        <w:rPr>
          <w:rFonts w:ascii="Arial" w:cs="Arial" w:eastAsia="Arial" w:hAnsi="Arial"/>
          <w:sz w:val="21"/>
          <w:szCs w:val="21"/>
        </w:rPr>
        <w:t xml:space="preserve">Vertrauenselemente direkt neben Buchungs-CTAs platzieren – dort reduzieren sie Kaufangst am effektivsten</w:t>
      </w:r>
    </w:p>
    <w:p>
      <w:pPr>
        <w:pStyle w:val="Heading2"/>
        <w:spacing w:before="240" w:after="120"/>
      </w:pPr>
      <w:r>
        <w:rPr>
          <w:rFonts w:ascii="Arial" w:cs="Arial" w:eastAsia="Arial" w:hAnsi="Arial"/>
          <w:b/>
          <w:bCs/>
          <w:color w:val="0077B6"/>
          <w:sz w:val="26"/>
          <w:szCs w:val="26"/>
        </w:rPr>
        <w:t xml:space="preserve">5. SEO-Meta-Tags &amp; Open Graph</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Title und Description sind vorhanden, aber og:title, og:description und og:image fehlen komplett. Kein canonical-Tag gesetzt.</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Open Graph Tags (og:title, og:description, og:image) für optimale Darstellung auf Facebook, LinkedIn, WhatsApp</w:t>
      </w:r>
    </w:p>
    <w:p>
      <w:pPr>
        <w:pStyle w:val="ListParagraph"/>
        <w:numPr>
          <w:ilvl w:val="0"/>
          <w:numId w:val="2"/>
        </w:numPr>
        <w:spacing w:after="80"/>
      </w:pPr>
      <w:r>
        <w:rPr>
          <w:rFonts w:ascii="Arial" w:cs="Arial" w:eastAsia="Arial" w:hAnsi="Arial"/>
          <w:sz w:val="21"/>
          <w:szCs w:val="21"/>
        </w:rPr>
        <w:t xml:space="preserve">Twitter Card Meta Tags hinzufügen</w:t>
      </w:r>
    </w:p>
    <w:p>
      <w:pPr>
        <w:pStyle w:val="ListParagraph"/>
        <w:numPr>
          <w:ilvl w:val="0"/>
          <w:numId w:val="2"/>
        </w:numPr>
        <w:spacing w:after="80"/>
      </w:pPr>
      <w:r>
        <w:rPr>
          <w:rFonts w:ascii="Arial" w:cs="Arial" w:eastAsia="Arial" w:hAnsi="Arial"/>
          <w:sz w:val="21"/>
          <w:szCs w:val="21"/>
        </w:rPr>
        <w:t xml:space="preserve">Canonical URL setzen, um Duplicate Content zu vermeiden</w:t>
      </w:r>
    </w:p>
    <w:p>
      <w:pPr>
        <w:pStyle w:val="ListParagraph"/>
        <w:numPr>
          <w:ilvl w:val="0"/>
          <w:numId w:val="2"/>
        </w:numPr>
        <w:spacing w:after="200"/>
      </w:pPr>
      <w:r>
        <w:rPr>
          <w:rFonts w:ascii="Arial" w:cs="Arial" w:eastAsia="Arial" w:hAnsi="Arial"/>
          <w:sz w:val="21"/>
          <w:szCs w:val="21"/>
        </w:rPr>
        <w:t xml:space="preserve">Meta-Description könnte stärker werden: aktuelle ist „Die moderne Plattform für Reifenkauf und Montage“ – besser wäre eine mit Zahlen und USPs</w:t>
      </w:r>
    </w:p>
    <w:p>
      <w:pPr>
        <w:pStyle w:val="Heading2"/>
        <w:spacing w:before="240" w:after="120"/>
      </w:pPr>
      <w:r>
        <w:rPr>
          <w:rFonts w:ascii="Arial" w:cs="Arial" w:eastAsia="Arial" w:hAnsi="Arial"/>
          <w:b/>
          <w:bCs/>
          <w:color w:val="0077B6"/>
          <w:sz w:val="26"/>
          <w:szCs w:val="26"/>
        </w:rPr>
        <w:t xml:space="preserve">6. Accessibility (Barrierefreiheit)</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Null ARIA-Labels, null Role-Attribute. Die Formularfelder haben keine name-Attribute. Keine Bilder auf der Seite (rein CSS/SVG-basiert), was positiv ist.</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ARIA-Labels für alle interaktiven Elemente (Suchfeld, Dropdowns, Buttons)</w:t>
      </w:r>
    </w:p>
    <w:p>
      <w:pPr>
        <w:pStyle w:val="ListParagraph"/>
        <w:numPr>
          <w:ilvl w:val="0"/>
          <w:numId w:val="2"/>
        </w:numPr>
        <w:spacing w:after="80"/>
      </w:pPr>
      <w:r>
        <w:rPr>
          <w:rFonts w:ascii="Arial" w:cs="Arial" w:eastAsia="Arial" w:hAnsi="Arial"/>
          <w:sz w:val="21"/>
          <w:szCs w:val="21"/>
        </w:rPr>
        <w:t xml:space="preserve">Name-Attribute für Formularfelder hinzufügen (wichtig für Analytics &amp; Screenreader)</w:t>
      </w:r>
    </w:p>
    <w:p>
      <w:pPr>
        <w:pStyle w:val="ListParagraph"/>
        <w:numPr>
          <w:ilvl w:val="0"/>
          <w:numId w:val="2"/>
        </w:numPr>
        <w:spacing w:after="200"/>
      </w:pPr>
      <w:r>
        <w:rPr>
          <w:rFonts w:ascii="Arial" w:cs="Arial" w:eastAsia="Arial" w:hAnsi="Arial"/>
          <w:sz w:val="21"/>
          <w:szCs w:val="21"/>
        </w:rPr>
        <w:t xml:space="preserve">Landmark-Roles (navigation, main, footer) für bessere Screenreader-Navigation</w:t>
      </w:r>
    </w:p>
    <w:p>
      <w:pPr>
        <w:pStyle w:val="Heading2"/>
        <w:spacing w:before="240" w:after="120"/>
      </w:pPr>
      <w:r>
        <w:rPr>
          <w:rFonts w:ascii="Arial" w:cs="Arial" w:eastAsia="Arial" w:hAnsi="Arial"/>
          <w:b/>
          <w:bCs/>
          <w:color w:val="0077B6"/>
          <w:sz w:val="26"/>
          <w:szCs w:val="26"/>
        </w:rPr>
        <w:t xml:space="preserve">7. Echtzeit-Daten &amp; dynamische Elemente</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Die Seite ist komplett statisch. Keine Live-Daten, keine Aktivitätsindikatoren, keine personalisierte Inhalte.</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„X Buchungen in den letzten 24 Stunden“ oder „Y Werkstätten haben heute noch freie Termine“ – erzeugt Urgency</w:t>
      </w:r>
    </w:p>
    <w:p>
      <w:pPr>
        <w:pStyle w:val="ListParagraph"/>
        <w:numPr>
          <w:ilvl w:val="0"/>
          <w:numId w:val="2"/>
        </w:numPr>
        <w:spacing w:after="80"/>
      </w:pPr>
      <w:r>
        <w:rPr>
          <w:rFonts w:ascii="Arial" w:cs="Arial" w:eastAsia="Arial" w:hAnsi="Arial"/>
          <w:sz w:val="21"/>
          <w:szCs w:val="21"/>
        </w:rPr>
        <w:t xml:space="preserve">Standortbasierte Personalisierung: automatisch den Standort erkennen und „3 Werkstätten in [Stadt] verfügbar“ anzeigen</w:t>
      </w:r>
    </w:p>
    <w:p>
      <w:pPr>
        <w:pStyle w:val="ListParagraph"/>
        <w:numPr>
          <w:ilvl w:val="0"/>
          <w:numId w:val="2"/>
        </w:numPr>
        <w:spacing w:after="200"/>
      </w:pPr>
      <w:r>
        <w:rPr>
          <w:rFonts w:ascii="Arial" w:cs="Arial" w:eastAsia="Arial" w:hAnsi="Arial"/>
          <w:sz w:val="21"/>
          <w:szCs w:val="21"/>
        </w:rPr>
        <w:t xml:space="preserve">Saisonale Hinweise: „Reifenwechsel-Saison – jetzt schnell Termin sichern!“ im Frühjahr/Herbst</w:t>
      </w:r>
    </w:p>
    <w:p>
      <w:pPr>
        <w:pStyle w:val="Heading2"/>
        <w:spacing w:before="240" w:after="120"/>
      </w:pPr>
      <w:r>
        <w:rPr>
          <w:rFonts w:ascii="Arial" w:cs="Arial" w:eastAsia="Arial" w:hAnsi="Arial"/>
          <w:b/>
          <w:bCs/>
          <w:color w:val="0077B6"/>
          <w:sz w:val="26"/>
          <w:szCs w:val="26"/>
        </w:rPr>
        <w:t xml:space="preserve">8. Preistransparenz früher zeigen</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Es wird von „Vergleiche Preise“ und „Festpreise“ gesprochen, aber keine konkreten Preise oder Preisspannen sind sichtbar, bis man tiefer klickt.</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„Ab“-Preise bei den Service-Karten anzeigen: „Räderwechsel ab 19,90 €“, „Reifenwechsel ab 39,90 €“</w:t>
      </w:r>
    </w:p>
    <w:p>
      <w:pPr>
        <w:pStyle w:val="ListParagraph"/>
        <w:numPr>
          <w:ilvl w:val="0"/>
          <w:numId w:val="2"/>
        </w:numPr>
        <w:spacing w:after="80"/>
      </w:pPr>
      <w:r>
        <w:rPr>
          <w:rFonts w:ascii="Arial" w:cs="Arial" w:eastAsia="Arial" w:hAnsi="Arial"/>
          <w:sz w:val="21"/>
          <w:szCs w:val="21"/>
        </w:rPr>
        <w:t xml:space="preserve">Das reduziert Preisangst und motiviert zum Klicken, wenn der Preis attraktiv ist</w:t>
      </w:r>
    </w:p>
    <w:p>
      <w:pPr>
        <w:pStyle w:val="ListParagraph"/>
        <w:numPr>
          <w:ilvl w:val="0"/>
          <w:numId w:val="2"/>
        </w:numPr>
        <w:spacing w:after="200"/>
      </w:pPr>
      <w:r>
        <w:rPr>
          <w:rFonts w:ascii="Arial" w:cs="Arial" w:eastAsia="Arial" w:hAnsi="Arial"/>
          <w:sz w:val="21"/>
          <w:szCs w:val="21"/>
        </w:rPr>
        <w:t xml:space="preserve">Preisvergleich-Element: „Bis zu 40% günstiger als direkt beim Händler“</w:t>
      </w:r>
    </w:p>
    <w:p>
      <w:pPr>
        <w:pStyle w:val="Heading2"/>
        <w:spacing w:before="240" w:after="120"/>
      </w:pPr>
      <w:r>
        <w:rPr>
          <w:rFonts w:ascii="Arial" w:cs="Arial" w:eastAsia="Arial" w:hAnsi="Arial"/>
          <w:b/>
          <w:bCs/>
          <w:color w:val="0077B6"/>
          <w:sz w:val="26"/>
          <w:szCs w:val="26"/>
        </w:rPr>
        <w:t xml:space="preserve">9. Werkstatt- und Partner-Logos</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Keine Logos von Partner-Werkstätten, Reifenherstellern oder Zahlungsanbietern auf der Startseite.</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Logo-Garden mit bekannten Werkstattketten oder Reifenmarken (Continental, Michelin, Goodyear etc.)</w:t>
      </w:r>
    </w:p>
    <w:p>
      <w:pPr>
        <w:pStyle w:val="ListParagraph"/>
        <w:numPr>
          <w:ilvl w:val="0"/>
          <w:numId w:val="2"/>
        </w:numPr>
        <w:spacing w:after="80"/>
      </w:pPr>
      <w:r>
        <w:rPr>
          <w:rFonts w:ascii="Arial" w:cs="Arial" w:eastAsia="Arial" w:hAnsi="Arial"/>
          <w:sz w:val="21"/>
          <w:szCs w:val="21"/>
        </w:rPr>
        <w:t xml:space="preserve">Payment-Logos (VISA, Mastercard, PayPal, Klarna) im Footer oder near-CTA</w:t>
      </w:r>
    </w:p>
    <w:p>
      <w:pPr>
        <w:pStyle w:val="ListParagraph"/>
        <w:numPr>
          <w:ilvl w:val="0"/>
          <w:numId w:val="2"/>
        </w:numPr>
        <w:spacing w:after="200"/>
      </w:pPr>
      <w:r>
        <w:rPr>
          <w:rFonts w:ascii="Arial" w:cs="Arial" w:eastAsia="Arial" w:hAnsi="Arial"/>
          <w:sz w:val="21"/>
          <w:szCs w:val="21"/>
        </w:rPr>
        <w:t xml:space="preserve">Medien-Erwähnungen oder Auszeichnungen, falls vorhanden</w:t>
      </w:r>
    </w:p>
    <w:p>
      <w:pPr>
        <w:pStyle w:val="Heading2"/>
        <w:spacing w:before="240" w:after="120"/>
      </w:pPr>
      <w:r>
        <w:rPr>
          <w:rFonts w:ascii="Arial" w:cs="Arial" w:eastAsia="Arial" w:hAnsi="Arial"/>
          <w:b/>
          <w:bCs/>
          <w:color w:val="0077B6"/>
          <w:sz w:val="26"/>
          <w:szCs w:val="26"/>
        </w:rPr>
        <w:t xml:space="preserve">10. Cookie-Banner &amp; Datenschutz-Sichtbarkeit</w:t>
      </w:r>
    </w:p>
    <w:p>
      <w:pPr>
        <w:spacing w:after="160"/>
      </w:pPr>
      <w:r>
        <w:rPr>
          <w:rFonts w:ascii="Arial" w:cs="Arial" w:eastAsia="Arial" w:hAnsi="Arial"/>
          <w:b/>
          <w:bCs/>
          <w:color w:val="1A1A1A"/>
          <w:sz w:val="21"/>
          <w:szCs w:val="21"/>
        </w:rPr>
        <w:t xml:space="preserve">Aktueller Zustand: </w:t>
      </w:r>
      <w:r>
        <w:rPr>
          <w:rFonts w:ascii="Arial" w:cs="Arial" w:eastAsia="Arial" w:hAnsi="Arial"/>
          <w:color w:val="1A1A1A"/>
          <w:sz w:val="21"/>
          <w:szCs w:val="21"/>
        </w:rPr>
        <w:t xml:space="preserve">Kein Cookie-Banner sichtbar trotz 13 Script-Tags. Ein „Cookie-Einstellungen“-Link existiert im Footer, aber kein proaktiver Banner beim ersten Besuch.</w:t>
      </w:r>
    </w:p>
    <w:p>
      <w:pPr>
        <w:spacing w:after="160"/>
      </w:pPr>
      <w:r>
        <w:rPr>
          <w:rFonts w:ascii="Arial" w:cs="Arial" w:eastAsia="Arial" w:hAnsi="Arial"/>
          <w:b/>
          <w:bCs/>
          <w:color w:val="0077B6"/>
          <w:sz w:val="21"/>
          <w:szCs w:val="21"/>
        </w:rPr>
        <w:t xml:space="preserve">Empfehlung:</w:t>
      </w:r>
    </w:p>
    <w:p>
      <w:pPr>
        <w:pStyle w:val="ListParagraph"/>
        <w:numPr>
          <w:ilvl w:val="0"/>
          <w:numId w:val="2"/>
        </w:numPr>
        <w:spacing w:after="80"/>
      </w:pPr>
      <w:r>
        <w:rPr>
          <w:rFonts w:ascii="Arial" w:cs="Arial" w:eastAsia="Arial" w:hAnsi="Arial"/>
          <w:sz w:val="21"/>
          <w:szCs w:val="21"/>
        </w:rPr>
        <w:t xml:space="preserve">DSGVO-konformen Cookie-Banner implementieren (z.B. mit Cookiebot oder Usercentrics)</w:t>
      </w:r>
    </w:p>
    <w:p>
      <w:pPr>
        <w:pStyle w:val="ListParagraph"/>
        <w:numPr>
          <w:ilvl w:val="0"/>
          <w:numId w:val="2"/>
        </w:numPr>
        <w:spacing w:after="200"/>
      </w:pPr>
      <w:r>
        <w:rPr>
          <w:rFonts w:ascii="Arial" w:cs="Arial" w:eastAsia="Arial" w:hAnsi="Arial"/>
          <w:sz w:val="21"/>
          <w:szCs w:val="21"/>
        </w:rPr>
        <w:t xml:space="preserve">Das Signal „Wir nehmen Datenschutz ernst“ ist auch ein Trust-Signal für Kunden</w:t>
      </w:r>
    </w:p>
    <w:p>
      <w:pPr>
        <w:pStyle w:val="Heading1"/>
        <w:spacing w:before="360" w:after="120"/>
      </w:pPr>
      <w:r>
        <w:rPr>
          <w:rFonts w:ascii="Arial" w:cs="Arial" w:eastAsia="Arial" w:hAnsi="Arial"/>
          <w:b/>
          <w:bCs/>
          <w:color w:val="0077B6"/>
          <w:sz w:val="32"/>
          <w:szCs w:val="32"/>
        </w:rPr>
        <w:t xml:space="preserve">Quick Wins (sofort umsetzbar)</w:t>
      </w:r>
    </w:p>
    <w:p>
      <w:pPr>
        <w:pStyle w:val="ListParagraph"/>
        <w:numPr>
          <w:ilvl w:val="0"/>
          <w:numId w:val="3"/>
        </w:numPr>
        <w:spacing w:after="100"/>
      </w:pPr>
      <w:r>
        <w:rPr>
          <w:rFonts w:ascii="Arial" w:cs="Arial" w:eastAsia="Arial" w:hAnsi="Arial"/>
          <w:b/>
          <w:bCs/>
          <w:sz w:val="21"/>
          <w:szCs w:val="21"/>
        </w:rPr>
        <w:t xml:space="preserve">CTA-Text ändern: „Suchen“ → „Jetzt Festpreise vergleichen“ (5 Min.)</w:t>
      </w:r>
    </w:p>
    <w:p>
      <w:pPr>
        <w:pStyle w:val="ListParagraph"/>
        <w:numPr>
          <w:ilvl w:val="0"/>
          <w:numId w:val="3"/>
        </w:numPr>
        <w:spacing w:after="100"/>
      </w:pPr>
      <w:r>
        <w:rPr>
          <w:rFonts w:ascii="Arial" w:cs="Arial" w:eastAsia="Arial" w:hAnsi="Arial"/>
          <w:b/>
          <w:bCs/>
          <w:sz w:val="21"/>
          <w:szCs w:val="21"/>
        </w:rPr>
        <w:t xml:space="preserve">Open Graph Tags hinzufügen (30 Min.)</w:t>
      </w:r>
    </w:p>
    <w:p>
      <w:pPr>
        <w:pStyle w:val="ListParagraph"/>
        <w:numPr>
          <w:ilvl w:val="0"/>
          <w:numId w:val="3"/>
        </w:numPr>
        <w:spacing w:after="100"/>
      </w:pPr>
      <w:r>
        <w:rPr>
          <w:rFonts w:ascii="Arial" w:cs="Arial" w:eastAsia="Arial" w:hAnsi="Arial"/>
          <w:b/>
          <w:bCs/>
          <w:sz w:val="21"/>
          <w:szCs w:val="21"/>
        </w:rPr>
        <w:t xml:space="preserve">Mehr Testimonials sammeln und anzeigen (1–2 Tage)</w:t>
      </w:r>
    </w:p>
    <w:p>
      <w:pPr>
        <w:pStyle w:val="ListParagraph"/>
        <w:numPr>
          <w:ilvl w:val="0"/>
          <w:numId w:val="3"/>
        </w:numPr>
        <w:spacing w:after="100"/>
      </w:pPr>
      <w:r>
        <w:rPr>
          <w:rFonts w:ascii="Arial" w:cs="Arial" w:eastAsia="Arial" w:hAnsi="Arial"/>
          <w:b/>
          <w:bCs/>
          <w:sz w:val="21"/>
          <w:szCs w:val="21"/>
        </w:rPr>
        <w:t xml:space="preserve">Schema.org LocalBusiness-Markup implementieren (2–4 Std.)</w:t>
      </w:r>
    </w:p>
    <w:p>
      <w:pPr>
        <w:pStyle w:val="ListParagraph"/>
        <w:numPr>
          <w:ilvl w:val="0"/>
          <w:numId w:val="3"/>
        </w:numPr>
        <w:spacing w:after="100"/>
      </w:pPr>
      <w:r>
        <w:rPr>
          <w:rFonts w:ascii="Arial" w:cs="Arial" w:eastAsia="Arial" w:hAnsi="Arial"/>
          <w:b/>
          <w:bCs/>
          <w:sz w:val="21"/>
          <w:szCs w:val="21"/>
        </w:rPr>
        <w:t xml:space="preserve">ARIA-Labels für Suchformular ergänzen (1 Std.)</w:t>
      </w:r>
    </w:p>
    <w:p>
      <w:pPr>
        <w:pStyle w:val="ListParagraph"/>
        <w:numPr>
          <w:ilvl w:val="0"/>
          <w:numId w:val="3"/>
        </w:numPr>
        <w:spacing w:after="300"/>
      </w:pPr>
      <w:r>
        <w:rPr>
          <w:rFonts w:ascii="Arial" w:cs="Arial" w:eastAsia="Arial" w:hAnsi="Arial"/>
          <w:b/>
          <w:bCs/>
          <w:sz w:val="21"/>
          <w:szCs w:val="21"/>
        </w:rPr>
        <w:t xml:space="preserve">Ab-Preise bei Services ergänzen (1–2 Std.)</w:t>
      </w:r>
    </w:p>
    <w:p>
      <w:pPr>
        <w:pStyle w:val="Heading1"/>
        <w:spacing w:before="360" w:after="120"/>
      </w:pPr>
      <w:r>
        <w:rPr>
          <w:rFonts w:ascii="Arial" w:cs="Arial" w:eastAsia="Arial" w:hAnsi="Arial"/>
          <w:b/>
          <w:bCs/>
          <w:color w:val="0077B6"/>
          <w:sz w:val="32"/>
          <w:szCs w:val="32"/>
        </w:rPr>
        <w:t xml:space="preserve">Was bereits gut läuft</w:t>
      </w:r>
    </w:p>
    <w:p>
      <w:pPr>
        <w:pStyle w:val="ListParagraph"/>
        <w:numPr>
          <w:ilvl w:val="0"/>
          <w:numId w:val="2"/>
        </w:numPr>
        <w:spacing w:after="80"/>
      </w:pPr>
      <w:r>
        <w:rPr>
          <w:rFonts w:ascii="Arial" w:cs="Arial" w:eastAsia="Arial" w:hAnsi="Arial"/>
          <w:sz w:val="21"/>
          <w:szCs w:val="21"/>
        </w:rPr>
        <w:t xml:space="preserve">Klare, aufgeräumte Seitenstruktur mit gutem visuellen Hierarchie</w:t>
      </w:r>
    </w:p>
    <w:p>
      <w:pPr>
        <w:pStyle w:val="ListParagraph"/>
        <w:numPr>
          <w:ilvl w:val="0"/>
          <w:numId w:val="2"/>
        </w:numPr>
        <w:spacing w:after="80"/>
      </w:pPr>
      <w:r>
        <w:rPr>
          <w:rFonts w:ascii="Arial" w:cs="Arial" w:eastAsia="Arial" w:hAnsi="Arial"/>
          <w:sz w:val="21"/>
          <w:szCs w:val="21"/>
        </w:rPr>
        <w:t xml:space="preserve">Konsistentes Farbschema (Blau = Vertrauen, Professionalität)</w:t>
      </w:r>
    </w:p>
    <w:p>
      <w:pPr>
        <w:pStyle w:val="ListParagraph"/>
        <w:numPr>
          <w:ilvl w:val="0"/>
          <w:numId w:val="2"/>
        </w:numPr>
        <w:spacing w:after="80"/>
      </w:pPr>
      <w:r>
        <w:rPr>
          <w:rFonts w:ascii="Arial" w:cs="Arial" w:eastAsia="Arial" w:hAnsi="Arial"/>
          <w:sz w:val="21"/>
          <w:szCs w:val="21"/>
        </w:rPr>
        <w:t xml:space="preserve">3-Schritte-Prozess („So einfach geht’s“) reduziert kognitive Last</w:t>
      </w:r>
    </w:p>
    <w:p>
      <w:pPr>
        <w:pStyle w:val="ListParagraph"/>
        <w:numPr>
          <w:ilvl w:val="0"/>
          <w:numId w:val="2"/>
        </w:numPr>
        <w:spacing w:after="80"/>
      </w:pPr>
      <w:r>
        <w:rPr>
          <w:rFonts w:ascii="Arial" w:cs="Arial" w:eastAsia="Arial" w:hAnsi="Arial"/>
          <w:sz w:val="21"/>
          <w:szCs w:val="21"/>
        </w:rPr>
        <w:t xml:space="preserve">Next.js als technische Basis = gute Performance-Grundlage</w:t>
      </w:r>
    </w:p>
    <w:p>
      <w:pPr>
        <w:pStyle w:val="ListParagraph"/>
        <w:numPr>
          <w:ilvl w:val="0"/>
          <w:numId w:val="2"/>
        </w:numPr>
        <w:spacing w:after="80"/>
      </w:pPr>
      <w:r>
        <w:rPr>
          <w:rFonts w:ascii="Arial" w:cs="Arial" w:eastAsia="Arial" w:hAnsi="Arial"/>
          <w:sz w:val="21"/>
          <w:szCs w:val="21"/>
        </w:rPr>
        <w:t xml:space="preserve">Dual-Zielgruppen-Ansatz (Kunden &amp; Werkstätten) im Footer</w:t>
      </w:r>
    </w:p>
    <w:p>
      <w:pPr>
        <w:pStyle w:val="ListParagraph"/>
        <w:numPr>
          <w:ilvl w:val="0"/>
          <w:numId w:val="2"/>
        </w:numPr>
        <w:spacing w:after="80"/>
      </w:pPr>
      <w:r>
        <w:rPr>
          <w:rFonts w:ascii="Arial" w:cs="Arial" w:eastAsia="Arial" w:hAnsi="Arial"/>
          <w:sz w:val="21"/>
          <w:szCs w:val="21"/>
        </w:rPr>
        <w:t xml:space="preserve">6 klar definierte Services mit Icons und Beschreibungen</w:t>
      </w:r>
    </w:p>
    <w:p>
      <w:pPr>
        <w:pStyle w:val="ListParagraph"/>
        <w:numPr>
          <w:ilvl w:val="0"/>
          <w:numId w:val="2"/>
        </w:numPr>
        <w:spacing w:after="200"/>
      </w:pPr>
      <w:r>
        <w:rPr>
          <w:rFonts w:ascii="Arial" w:cs="Arial" w:eastAsia="Arial" w:hAnsi="Arial"/>
          <w:sz w:val="21"/>
          <w:szCs w:val="21"/>
        </w:rPr>
        <w:t xml:space="preserve">Nur 1 CSS-Datei = schnelle Ladezeiten</w:t>
      </w:r>
    </w:p>
    <w:p>
      <w:pPr>
        <w:pStyle w:val="Heading1"/>
        <w:spacing w:before="360" w:after="120"/>
      </w:pPr>
      <w:r>
        <w:rPr>
          <w:rFonts w:ascii="Arial" w:cs="Arial" w:eastAsia="Arial" w:hAnsi="Arial"/>
          <w:b/>
          <w:bCs/>
          <w:color w:val="0077B6"/>
          <w:sz w:val="32"/>
          <w:szCs w:val="32"/>
        </w:rPr>
        <w:t xml:space="preserve">Nächste Schritte</w:t>
      </w:r>
    </w:p>
    <w:p>
      <w:pPr>
        <w:spacing w:after="160"/>
      </w:pPr>
      <w:r>
        <w:rPr>
          <w:rFonts w:ascii="Arial" w:cs="Arial" w:eastAsia="Arial" w:hAnsi="Arial"/>
          <w:b w:val="false"/>
          <w:bCs w:val="false"/>
          <w:i w:val="false"/>
          <w:iCs w:val="false"/>
          <w:color w:val="1A1A1A"/>
          <w:sz w:val="21"/>
          <w:szCs w:val="21"/>
        </w:rPr>
        <w:t xml:space="preserve">Ich empfehle, mit den Quick Wins zu starten und parallel A/B-Tests für die größeren Änderungen (Hero-Headline, CTA-Texte) aufzusetzen. Tools wie Google Optimize oder VWO können dabei helfen, datenbasierte Entscheidungen zu treffen, statt sich auf Bauchgefühl zu verlassen.</w:t>
      </w:r>
    </w:p>
    <w:p>
      <w:pPr>
        <w:spacing w:after="160"/>
      </w:pPr>
      <w:r>
        <w:rPr>
          <w:rFonts w:ascii="Arial" w:cs="Arial" w:eastAsia="Arial" w:hAnsi="Arial"/>
          <w:b w:val="false"/>
          <w:bCs w:val="false"/>
          <w:i w:val="false"/>
          <w:iCs w:val="false"/>
          <w:color w:val="1A1A1A"/>
          <w:sz w:val="21"/>
          <w:szCs w:val="21"/>
        </w:rPr>
        <w:t xml:space="preserve">Die wichtigste Erkenntnis aus der Forschung: Kleine Verbesserungen an den richtigen Stellen können massive Auswirkungen auf die Conversion Rate haben. Ein HubSpot-Test zeigte z.B. eine 24%ige Verbesserung allein durch eine Änderung der Button-Farbe.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Vertraulich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Bereifung24 – Startseiten-Analyse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77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77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77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2026-02-11T18:25:08.013Z</dcterms:created>
  <dcterms:modified xsi:type="dcterms:W3CDTF">2026-02-11T18:25:08.013Z</dcterms:modified>
</cp:coreProperties>
</file>

<file path=docProps/custom.xml><?xml version="1.0" encoding="utf-8"?>
<Properties xmlns="http://schemas.openxmlformats.org/officeDocument/2006/custom-properties" xmlns:vt="http://schemas.openxmlformats.org/officeDocument/2006/docPropsVTypes"/>
</file>