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ECE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78AB7D7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5F8C5C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3C90A4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29C70E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6A52F34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A10C870" w14:textId="77777777" w:rsidR="00AE7B3D" w:rsidRPr="00E81415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6E1729" w:rsidRPr="00E81415">
        <w:rPr>
          <w:color w:val="000000" w:themeColor="text1"/>
        </w:rPr>
        <w:t>4</w:t>
      </w:r>
    </w:p>
    <w:p w14:paraId="20E655C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F751B5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AA5C77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4E226A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2F1A94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BF74BF3" w14:textId="77777777" w:rsidR="00AE7B3D" w:rsidRPr="00AB1A4E" w:rsidRDefault="00AE7B3D" w:rsidP="00AE7B3D">
      <w:pPr>
        <w:rPr>
          <w:color w:val="000000" w:themeColor="text1"/>
        </w:rPr>
      </w:pPr>
    </w:p>
    <w:p w14:paraId="6929969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B8345F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61F30F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5A7AFFB" w14:textId="7813DA1D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482A6E">
        <w:rPr>
          <w:color w:val="000000" w:themeColor="text1"/>
        </w:rPr>
        <w:t>Здобняков</w:t>
      </w:r>
      <w:r w:rsidR="00E81415">
        <w:rPr>
          <w:color w:val="000000" w:themeColor="text1"/>
        </w:rPr>
        <w:t xml:space="preserve"> </w:t>
      </w:r>
      <w:r w:rsidR="00482A6E">
        <w:rPr>
          <w:color w:val="000000" w:themeColor="text1"/>
        </w:rPr>
        <w:t>Ф</w:t>
      </w:r>
      <w:r w:rsidR="00E81415">
        <w:rPr>
          <w:color w:val="000000" w:themeColor="text1"/>
        </w:rPr>
        <w:t xml:space="preserve">. </w:t>
      </w:r>
      <w:r w:rsidR="00482A6E">
        <w:rPr>
          <w:color w:val="000000" w:themeColor="text1"/>
        </w:rPr>
        <w:t>А</w:t>
      </w:r>
      <w:r w:rsidR="00E81415"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E81415"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2D170813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79D9D36" w14:textId="1AF2A3A1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E81415">
        <w:rPr>
          <w:color w:val="000000" w:themeColor="text1"/>
        </w:rPr>
        <w:t>07</w:t>
      </w:r>
      <w:r>
        <w:rPr>
          <w:color w:val="000000" w:themeColor="text1"/>
        </w:rPr>
        <w:t>.0</w:t>
      </w:r>
      <w:r w:rsidR="00E81415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24A5186E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CA6F871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C96080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2BDD91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83D3EB0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709AB3CA" w14:textId="77777777" w:rsidR="00FF629B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6E1729" w:rsidRPr="006E1729">
        <w:rPr>
          <w:rFonts w:eastAsia="Times New Roman"/>
          <w:color w:val="000000" w:themeColor="text1"/>
          <w:lang w:eastAsia="ru-RU"/>
        </w:rPr>
        <w:t>изучение линейных моделей, SVM и деревьев решений.</w:t>
      </w:r>
    </w:p>
    <w:p w14:paraId="79F032A8" w14:textId="77777777" w:rsidR="00AE7B3D" w:rsidRPr="00AB1A4E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0ED454FD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Выберите набор данных (</w:t>
      </w:r>
      <w:proofErr w:type="spellStart"/>
      <w:r w:rsidRPr="006E1729">
        <w:rPr>
          <w:rFonts w:eastAsia="Times New Roman"/>
          <w:color w:val="000000" w:themeColor="text1"/>
          <w:lang w:eastAsia="ru-RU"/>
        </w:rPr>
        <w:t>датасет</w:t>
      </w:r>
      <w:proofErr w:type="spellEnd"/>
      <w:r w:rsidRPr="006E1729">
        <w:rPr>
          <w:rFonts w:eastAsia="Times New Roman"/>
          <w:color w:val="000000" w:themeColor="text1"/>
          <w:lang w:eastAsia="ru-RU"/>
        </w:rPr>
        <w:t>) для решения задачи классификации или регрессии.</w:t>
      </w:r>
    </w:p>
    <w:p w14:paraId="02CD2E6D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147ACE23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 xml:space="preserve">С использованием метода </w:t>
      </w:r>
      <w:proofErr w:type="spellStart"/>
      <w:r w:rsidRPr="006E1729">
        <w:rPr>
          <w:rFonts w:eastAsia="Times New Roman"/>
          <w:color w:val="000000" w:themeColor="text1"/>
          <w:lang w:eastAsia="ru-RU"/>
        </w:rPr>
        <w:t>train_test_split</w:t>
      </w:r>
      <w:proofErr w:type="spellEnd"/>
      <w:r w:rsidRPr="006E1729">
        <w:rPr>
          <w:rFonts w:eastAsia="Times New Roman"/>
          <w:color w:val="000000" w:themeColor="text1"/>
          <w:lang w:eastAsia="ru-RU"/>
        </w:rPr>
        <w:t xml:space="preserve"> разделите выборку на обучающую и тестовую.</w:t>
      </w:r>
    </w:p>
    <w:p w14:paraId="4642D395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Обучите следующие модели:</w:t>
      </w:r>
    </w:p>
    <w:p w14:paraId="0CBBD4D2" w14:textId="77777777" w:rsidR="006E1729" w:rsidRPr="006E1729" w:rsidRDefault="006E1729" w:rsidP="006E1729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14:paraId="1CE04007" w14:textId="77777777" w:rsidR="006E1729" w:rsidRPr="006E1729" w:rsidRDefault="006E1729" w:rsidP="006E1729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SVM;</w:t>
      </w:r>
    </w:p>
    <w:p w14:paraId="620507CF" w14:textId="77777777" w:rsidR="006E1729" w:rsidRPr="006E1729" w:rsidRDefault="006E1729" w:rsidP="006E1729">
      <w:pPr>
        <w:pStyle w:val="a3"/>
        <w:numPr>
          <w:ilvl w:val="1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дерево решений.</w:t>
      </w:r>
    </w:p>
    <w:p w14:paraId="76098409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661B466D" w14:textId="77777777" w:rsidR="006E1729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Постройте график, показывающий важность признаков в дереве решений.</w:t>
      </w:r>
    </w:p>
    <w:p w14:paraId="3F69B8DC" w14:textId="77777777" w:rsidR="00FF629B" w:rsidRPr="006E1729" w:rsidRDefault="006E1729" w:rsidP="006E1729">
      <w:pPr>
        <w:pStyle w:val="a3"/>
        <w:numPr>
          <w:ilvl w:val="0"/>
          <w:numId w:val="7"/>
        </w:numPr>
        <w:shd w:val="clear" w:color="auto" w:fill="FFFFFF"/>
        <w:spacing w:before="100" w:beforeAutospacing="1" w:after="0" w:line="360" w:lineRule="auto"/>
        <w:outlineLvl w:val="2"/>
        <w:rPr>
          <w:rFonts w:eastAsia="Times New Roman"/>
          <w:color w:val="000000" w:themeColor="text1"/>
          <w:lang w:eastAsia="ru-RU"/>
        </w:rPr>
      </w:pPr>
      <w:r w:rsidRPr="006E1729">
        <w:rPr>
          <w:rFonts w:eastAsia="Times New Roman"/>
          <w:color w:val="000000" w:themeColor="text1"/>
          <w:lang w:eastAsia="ru-RU"/>
        </w:rPr>
        <w:t>Визуализируйте дерево решений или выведите правила дерева решений в текстовом виде.</w:t>
      </w:r>
    </w:p>
    <w:p w14:paraId="66390A5D" w14:textId="00F70C2B" w:rsidR="000C4F82" w:rsidRDefault="00AE7B3D" w:rsidP="00E81415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209A915C" w14:textId="7B194ADA" w:rsidR="00E81415" w:rsidRPr="00E81415" w:rsidRDefault="00482A6E" w:rsidP="00E81415">
      <w:pPr>
        <w:rPr>
          <w:rFonts w:eastAsia="Times New Roman"/>
          <w:b/>
          <w:bCs/>
          <w:color w:val="000000" w:themeColor="text1"/>
          <w:lang w:eastAsia="ru-RU"/>
        </w:rPr>
      </w:pPr>
      <w:r w:rsidRPr="00482A6E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434085D1" wp14:editId="3C90661A">
            <wp:extent cx="6120130" cy="473265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A6E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7F9DE26D" wp14:editId="2C54DC52">
            <wp:extent cx="6120130" cy="6013450"/>
            <wp:effectExtent l="0" t="0" r="127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A6E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659B56DB" wp14:editId="30A61B22">
            <wp:extent cx="6120130" cy="5241290"/>
            <wp:effectExtent l="0" t="0" r="127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A6E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0232A158" wp14:editId="16610CF8">
            <wp:extent cx="6120130" cy="2576195"/>
            <wp:effectExtent l="0" t="0" r="127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A6E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159021D4" wp14:editId="028A05B4">
            <wp:extent cx="6120130" cy="284607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A6E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23BF1F06" wp14:editId="142DF37A">
            <wp:extent cx="6120130" cy="260604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A6E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14598981" wp14:editId="5FB559FC">
            <wp:extent cx="6120130" cy="361950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415" w:rsidRPr="00E81415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21AC4"/>
    <w:multiLevelType w:val="hybridMultilevel"/>
    <w:tmpl w:val="F4CA6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199458">
    <w:abstractNumId w:val="0"/>
  </w:num>
  <w:num w:numId="2" w16cid:durableId="531961701">
    <w:abstractNumId w:val="5"/>
  </w:num>
  <w:num w:numId="3" w16cid:durableId="1461070349">
    <w:abstractNumId w:val="1"/>
  </w:num>
  <w:num w:numId="4" w16cid:durableId="1560507345">
    <w:abstractNumId w:val="4"/>
  </w:num>
  <w:num w:numId="5" w16cid:durableId="991788701">
    <w:abstractNumId w:val="3"/>
  </w:num>
  <w:num w:numId="6" w16cid:durableId="616720219">
    <w:abstractNumId w:val="6"/>
  </w:num>
  <w:num w:numId="7" w16cid:durableId="162547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C4F82"/>
    <w:rsid w:val="00482A6E"/>
    <w:rsid w:val="006C6EE7"/>
    <w:rsid w:val="006E1729"/>
    <w:rsid w:val="00884381"/>
    <w:rsid w:val="00AE7B3D"/>
    <w:rsid w:val="00E76773"/>
    <w:rsid w:val="00E81415"/>
    <w:rsid w:val="00EE54AE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E3A2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46AF3-14CD-4917-B9AB-3490DBCB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Fedor Zdobnyakov</cp:lastModifiedBy>
  <cp:revision>3</cp:revision>
  <dcterms:created xsi:type="dcterms:W3CDTF">2025-04-07T19:44:00Z</dcterms:created>
  <dcterms:modified xsi:type="dcterms:W3CDTF">2025-04-10T20:08:00Z</dcterms:modified>
</cp:coreProperties>
</file>