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81AA" w14:textId="77777777" w:rsidR="00940FCE" w:rsidRPr="000C0CAC" w:rsidRDefault="00940FCE" w:rsidP="00B07B87">
      <w:pPr>
        <w:rPr>
          <w:rFonts w:cstheme="minorHAnsi"/>
          <w:color w:val="000000" w:themeColor="text1"/>
        </w:rPr>
      </w:pPr>
    </w:p>
    <w:p w14:paraId="7DA3B4E2" w14:textId="77777777" w:rsidR="00940FCE" w:rsidRPr="000C0CAC" w:rsidRDefault="00940FCE" w:rsidP="00B07B87">
      <w:pPr>
        <w:rPr>
          <w:rFonts w:cstheme="minorHAnsi"/>
          <w:color w:val="000000" w:themeColor="text1"/>
        </w:rPr>
      </w:pPr>
    </w:p>
    <w:p w14:paraId="19F20AD9" w14:textId="77777777" w:rsidR="00940FCE" w:rsidRPr="000C0CAC" w:rsidRDefault="00940FCE" w:rsidP="00B07B87">
      <w:pPr>
        <w:rPr>
          <w:rFonts w:cstheme="minorHAnsi"/>
          <w:color w:val="000000" w:themeColor="text1"/>
        </w:rPr>
      </w:pPr>
    </w:p>
    <w:p w14:paraId="3D2DAFD5" w14:textId="77777777" w:rsidR="00B07B87" w:rsidRPr="000C0CAC" w:rsidRDefault="00B07B87" w:rsidP="00B07B87">
      <w:pPr>
        <w:rPr>
          <w:rFonts w:cstheme="minorHAnsi"/>
          <w:color w:val="000000" w:themeColor="text1"/>
        </w:rPr>
      </w:pPr>
    </w:p>
    <w:p w14:paraId="7363311E" w14:textId="77777777" w:rsidR="00B07B87" w:rsidRPr="000C0CAC" w:rsidRDefault="00B07B87" w:rsidP="00B07B87">
      <w:pPr>
        <w:rPr>
          <w:rFonts w:cstheme="minorHAnsi"/>
          <w:color w:val="000000" w:themeColor="text1"/>
        </w:rPr>
      </w:pPr>
    </w:p>
    <w:p w14:paraId="1D2D3625" w14:textId="77A903EC" w:rsidR="00702246" w:rsidRPr="000C0CAC" w:rsidRDefault="00702246" w:rsidP="00624E68">
      <w:pPr>
        <w:pStyle w:val="Ttulo1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</w:rPr>
        <w:t>LISTA DE CHEQUEO DE DISEÑO</w:t>
      </w:r>
    </w:p>
    <w:p w14:paraId="6A82EED3" w14:textId="77777777" w:rsidR="00702246" w:rsidRPr="000C0CAC" w:rsidRDefault="00702246" w:rsidP="00624E68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</w:rPr>
        <w:t>PROYECTO FORMATIVO: EIEN-SYSTEM V1.2</w:t>
      </w:r>
    </w:p>
    <w:p w14:paraId="3C10F622" w14:textId="77777777" w:rsidR="00702246" w:rsidRPr="000C0CAC" w:rsidRDefault="00702246" w:rsidP="00624E68">
      <w:pPr>
        <w:jc w:val="center"/>
        <w:rPr>
          <w:rFonts w:cstheme="minorHAnsi"/>
          <w:color w:val="000000" w:themeColor="text1"/>
        </w:rPr>
      </w:pPr>
    </w:p>
    <w:p w14:paraId="71BF5C40" w14:textId="128E4E9F" w:rsidR="00702246" w:rsidRPr="000C0CAC" w:rsidRDefault="00702246" w:rsidP="00624E68">
      <w:pPr>
        <w:jc w:val="center"/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EVIDENCIA:</w:t>
      </w:r>
      <w:r w:rsidR="00B07B87" w:rsidRPr="000C0CAC">
        <w:rPr>
          <w:rFonts w:cstheme="minorHAnsi"/>
          <w:color w:val="000000" w:themeColor="text1"/>
        </w:rPr>
        <w:br/>
      </w:r>
      <w:r w:rsidRPr="000C0CAC">
        <w:rPr>
          <w:rFonts w:cstheme="minorHAnsi"/>
          <w:color w:val="000000" w:themeColor="text1"/>
        </w:rPr>
        <w:t>GA4-220501095-AA4-EV01-EV02-EV03-EV04</w:t>
      </w:r>
    </w:p>
    <w:p w14:paraId="554304A6" w14:textId="04EE86D0" w:rsidR="00702246" w:rsidRPr="000C0CAC" w:rsidRDefault="00702246" w:rsidP="00624E68">
      <w:pPr>
        <w:jc w:val="center"/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ACTIVIDAD DE APRENDIZAJE:</w:t>
      </w:r>
      <w:r w:rsidR="00B07B87" w:rsidRPr="000C0CAC">
        <w:rPr>
          <w:rFonts w:cstheme="minorHAnsi"/>
          <w:color w:val="000000" w:themeColor="text1"/>
        </w:rPr>
        <w:br/>
      </w:r>
      <w:r w:rsidRPr="000C0CAC">
        <w:rPr>
          <w:rFonts w:cstheme="minorHAnsi"/>
          <w:color w:val="000000" w:themeColor="text1"/>
        </w:rPr>
        <w:t>AP4 Técnico - Realizar listas de chequeo para validación del diseño y la evaluación de los artefactos del software</w:t>
      </w:r>
    </w:p>
    <w:p w14:paraId="071648D2" w14:textId="77777777" w:rsidR="00702246" w:rsidRPr="000C0CAC" w:rsidRDefault="00702246" w:rsidP="00624E68">
      <w:pPr>
        <w:jc w:val="center"/>
        <w:rPr>
          <w:rFonts w:cstheme="minorHAnsi"/>
          <w:color w:val="000000" w:themeColor="text1"/>
        </w:rPr>
      </w:pPr>
    </w:p>
    <w:p w14:paraId="7CF46512" w14:textId="77777777" w:rsidR="00702246" w:rsidRPr="000C0CAC" w:rsidRDefault="00702246" w:rsidP="00624E68">
      <w:pPr>
        <w:jc w:val="center"/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APRENDIZ:</w:t>
      </w:r>
    </w:p>
    <w:p w14:paraId="46D65A00" w14:textId="3DF53856" w:rsidR="00702246" w:rsidRPr="000C0CAC" w:rsidRDefault="00B07B87" w:rsidP="00624E68">
      <w:pPr>
        <w:jc w:val="center"/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Meyer Romero, David Alejandro</w:t>
      </w:r>
    </w:p>
    <w:p w14:paraId="03DC210D" w14:textId="77777777" w:rsidR="00702246" w:rsidRPr="000C0CAC" w:rsidRDefault="00702246" w:rsidP="00B07B87">
      <w:pPr>
        <w:rPr>
          <w:rFonts w:cstheme="minorHAnsi"/>
          <w:color w:val="000000" w:themeColor="text1"/>
        </w:rPr>
      </w:pPr>
    </w:p>
    <w:p w14:paraId="2EECB170" w14:textId="77777777" w:rsidR="00702246" w:rsidRPr="000C0CAC" w:rsidRDefault="00702246" w:rsidP="00624E68">
      <w:pPr>
        <w:jc w:val="center"/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SERVICIO NACIONAL DE APRENDIZAJE (SENA)</w:t>
      </w:r>
    </w:p>
    <w:p w14:paraId="495FD4A1" w14:textId="77777777" w:rsidR="00702246" w:rsidRPr="000C0CAC" w:rsidRDefault="00702246" w:rsidP="00624E68">
      <w:pPr>
        <w:jc w:val="center"/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TECNOLOGÍA EN ANÁLISIS Y DESARROLLO DE SOFTWARE (ADS)</w:t>
      </w:r>
    </w:p>
    <w:p w14:paraId="7C6CEE24" w14:textId="77777777" w:rsidR="00702246" w:rsidRPr="000C0CAC" w:rsidRDefault="00702246" w:rsidP="00624E68">
      <w:pPr>
        <w:jc w:val="center"/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FASE PLANEACIÓN</w:t>
      </w:r>
    </w:p>
    <w:p w14:paraId="79F8CA1E" w14:textId="77777777" w:rsidR="00702246" w:rsidRPr="000C0CAC" w:rsidRDefault="00702246" w:rsidP="00624E68">
      <w:pPr>
        <w:jc w:val="center"/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2026</w:t>
      </w:r>
    </w:p>
    <w:p w14:paraId="586EE898" w14:textId="77777777" w:rsidR="00702246" w:rsidRPr="000C0CAC" w:rsidRDefault="00702246" w:rsidP="00702246">
      <w:pPr>
        <w:rPr>
          <w:rFonts w:cstheme="minorHAnsi"/>
          <w:color w:val="000000" w:themeColor="text1"/>
        </w:rPr>
      </w:pPr>
    </w:p>
    <w:p w14:paraId="389801FC" w14:textId="77777777" w:rsidR="00940FCE" w:rsidRPr="000C0CAC" w:rsidRDefault="00940FCE" w:rsidP="00702246">
      <w:pPr>
        <w:rPr>
          <w:rFonts w:cstheme="minorHAnsi"/>
          <w:color w:val="000000" w:themeColor="text1"/>
        </w:rPr>
      </w:pPr>
    </w:p>
    <w:p w14:paraId="66B47BB4" w14:textId="77777777" w:rsidR="00940FCE" w:rsidRPr="000C0CAC" w:rsidRDefault="00940FCE" w:rsidP="00702246">
      <w:pPr>
        <w:rPr>
          <w:rFonts w:cstheme="minorHAnsi"/>
          <w:color w:val="000000" w:themeColor="text1"/>
        </w:rPr>
      </w:pPr>
    </w:p>
    <w:p w14:paraId="0D73744B" w14:textId="77777777" w:rsidR="00940FCE" w:rsidRPr="000C0CAC" w:rsidRDefault="00940FCE" w:rsidP="00702246">
      <w:pPr>
        <w:rPr>
          <w:rFonts w:cstheme="minorHAnsi"/>
          <w:color w:val="000000" w:themeColor="text1"/>
        </w:rPr>
      </w:pPr>
    </w:p>
    <w:p w14:paraId="595A4827" w14:textId="77777777" w:rsidR="00940FCE" w:rsidRPr="000C0CAC" w:rsidRDefault="00940FCE" w:rsidP="00702246">
      <w:pPr>
        <w:rPr>
          <w:rFonts w:cstheme="minorHAnsi"/>
          <w:color w:val="000000" w:themeColor="text1"/>
        </w:rPr>
      </w:pPr>
    </w:p>
    <w:p w14:paraId="409E75C2" w14:textId="77777777" w:rsidR="00940FCE" w:rsidRPr="000C0CAC" w:rsidRDefault="00940FCE" w:rsidP="00702246">
      <w:pPr>
        <w:rPr>
          <w:rFonts w:cstheme="minorHAnsi"/>
          <w:color w:val="000000" w:themeColor="text1"/>
        </w:rPr>
      </w:pPr>
    </w:p>
    <w:p w14:paraId="027B2517" w14:textId="77777777" w:rsidR="000C0CAC" w:rsidRDefault="000C0CAC" w:rsidP="00702246">
      <w:pPr>
        <w:rPr>
          <w:rFonts w:cstheme="minorHAnsi"/>
          <w:color w:val="000000" w:themeColor="text1"/>
        </w:rPr>
      </w:pPr>
    </w:p>
    <w:p w14:paraId="24342B2F" w14:textId="77777777" w:rsidR="000C0CAC" w:rsidRPr="000C0CAC" w:rsidRDefault="000C0CAC" w:rsidP="00702246">
      <w:pPr>
        <w:rPr>
          <w:rFonts w:cstheme="minorHAnsi"/>
          <w:color w:val="000000" w:themeColor="text1"/>
        </w:rPr>
      </w:pPr>
    </w:p>
    <w:p w14:paraId="28FDB93A" w14:textId="77777777" w:rsidR="00702246" w:rsidRPr="000C0CAC" w:rsidRDefault="00702246" w:rsidP="00DD028B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</w:rPr>
        <w:lastRenderedPageBreak/>
        <w:t>FICHA TÉCNICA DE CONTROL DE REVISIÓN Y AUDITORÍA DE DISEÑO</w:t>
      </w:r>
    </w:p>
    <w:p w14:paraId="57D67686" w14:textId="77777777" w:rsidR="00DD028B" w:rsidRPr="000C0CAC" w:rsidRDefault="00DD028B" w:rsidP="00702246">
      <w:pPr>
        <w:rPr>
          <w:rFonts w:cstheme="minorHAnsi"/>
          <w:color w:val="000000" w:themeColor="text1"/>
        </w:rPr>
      </w:pPr>
    </w:p>
    <w:p w14:paraId="4F546364" w14:textId="77777777" w:rsidR="00DD028B" w:rsidRPr="000C0CAC" w:rsidRDefault="00702246" w:rsidP="00DD028B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Nombre del Proyecto</w:t>
      </w:r>
    </w:p>
    <w:p w14:paraId="29CBFC07" w14:textId="743C7B55" w:rsidR="00702246" w:rsidRPr="000C0CAC" w:rsidRDefault="00702246" w:rsidP="00DD028B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Eien-System V1.2 (Sistema de Gestión Logística y Despachos)</w:t>
      </w:r>
    </w:p>
    <w:p w14:paraId="269A41A1" w14:textId="77777777" w:rsidR="00FE54D9" w:rsidRPr="000C0CAC" w:rsidRDefault="00702246" w:rsidP="00DD028B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Artefactos Evaluados</w:t>
      </w:r>
    </w:p>
    <w:p w14:paraId="11906C17" w14:textId="39E879ED" w:rsidR="00702246" w:rsidRPr="000C0CAC" w:rsidRDefault="00702246" w:rsidP="00FE54D9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Diagrama de Clases, Diagrama de Componentes, Diagrama de Despliegue, Modelo de Datos (PostgreSQL) y Prototipos de Interfaz.</w:t>
      </w:r>
    </w:p>
    <w:p w14:paraId="49EFFB73" w14:textId="77777777" w:rsidR="00FE54D9" w:rsidRPr="000C0CAC" w:rsidRDefault="00702246" w:rsidP="00FE54D9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Versión del Documento</w:t>
      </w:r>
    </w:p>
    <w:p w14:paraId="6C8F7622" w14:textId="23C14E92" w:rsidR="00702246" w:rsidRPr="000C0CAC" w:rsidRDefault="00702246" w:rsidP="00FE54D9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1.0 (Final)</w:t>
      </w:r>
    </w:p>
    <w:p w14:paraId="1B3EBE02" w14:textId="77777777" w:rsidR="00FE54D9" w:rsidRPr="000C0CAC" w:rsidRDefault="00702246" w:rsidP="00FE54D9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Fecha de Evaluación</w:t>
      </w:r>
    </w:p>
    <w:p w14:paraId="56B3F701" w14:textId="69FC9DCD" w:rsidR="00702246" w:rsidRPr="000C0CAC" w:rsidRDefault="00702246" w:rsidP="00FE54D9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22 de Julio de 2026</w:t>
      </w:r>
    </w:p>
    <w:p w14:paraId="01B1D20C" w14:textId="77777777" w:rsidR="00FE54D9" w:rsidRPr="000C0CAC" w:rsidRDefault="00702246" w:rsidP="00FE54D9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Rol del Evaluador / Revisor</w:t>
      </w:r>
    </w:p>
    <w:p w14:paraId="5117B68E" w14:textId="54B01210" w:rsidR="00702246" w:rsidRPr="000C0CAC" w:rsidRDefault="00702246" w:rsidP="00FE54D9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Aprendiz / Auditor de Calidad de Software (David)</w:t>
      </w:r>
    </w:p>
    <w:p w14:paraId="3E38D193" w14:textId="77777777" w:rsidR="00FE54D9" w:rsidRPr="000C0CAC" w:rsidRDefault="00702246" w:rsidP="00FE54D9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Metodología de Evaluación</w:t>
      </w:r>
    </w:p>
    <w:p w14:paraId="5C1A07E2" w14:textId="61B37FC0" w:rsidR="00365287" w:rsidRPr="000C0CAC" w:rsidRDefault="00702246" w:rsidP="00FE54D9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Inspección Técnica Formal / Revisión de Artefactos de Diseño</w:t>
      </w:r>
    </w:p>
    <w:p w14:paraId="01957055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48847B4A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05EC3B43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62C2FF69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777151CC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52A06353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5B0938C3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4AC70ED4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378286B7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5CFE1CB0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4E974360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5F5D4C10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2940DD83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713FCD45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5FF2CF93" w14:textId="77777777" w:rsidR="0007745A" w:rsidRPr="000C0CAC" w:rsidRDefault="0007745A" w:rsidP="0007745A">
      <w:pPr>
        <w:rPr>
          <w:rFonts w:cstheme="minorHAnsi"/>
          <w:color w:val="000000" w:themeColor="text1"/>
        </w:rPr>
      </w:pPr>
    </w:p>
    <w:p w14:paraId="69EDDB4F" w14:textId="77777777" w:rsidR="000C0CAC" w:rsidRDefault="000C0CAC" w:rsidP="0007745A">
      <w:pPr>
        <w:rPr>
          <w:rFonts w:cstheme="minorHAnsi"/>
          <w:color w:val="000000" w:themeColor="text1"/>
        </w:rPr>
      </w:pPr>
    </w:p>
    <w:p w14:paraId="23AE784D" w14:textId="77777777" w:rsidR="000C0CAC" w:rsidRPr="000C0CAC" w:rsidRDefault="000C0CAC" w:rsidP="0007745A">
      <w:pPr>
        <w:rPr>
          <w:rFonts w:cstheme="minorHAnsi"/>
          <w:color w:val="000000" w:themeColor="text1"/>
        </w:rPr>
      </w:pPr>
    </w:p>
    <w:p w14:paraId="16FA3218" w14:textId="77777777" w:rsidR="00593190" w:rsidRPr="000C0CAC" w:rsidRDefault="00593190" w:rsidP="00593190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</w:rPr>
        <w:lastRenderedPageBreak/>
        <w:t>1. INTRODUCCIÓN Y OBJETIVO DEL INSTRUMENTO</w:t>
      </w:r>
    </w:p>
    <w:p w14:paraId="176091B2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6EC21E5F" w14:textId="77777777" w:rsidR="00593190" w:rsidRPr="000C0CAC" w:rsidRDefault="00593190" w:rsidP="00593190">
      <w:p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El presente documento establece la lista de chequeo formal para la evaluación y control de calidad de los artefactos de diseño creados para el proyecto Eien-System V1.2. Siguiendo los estándares internacionales de verificación de software (IEEE, 2004), la inspección estática de artefactos permite identificar inconsistencias, vacíos de información o desviaciones respecto a los Requisitos Funcionales (RF) y No Funcionales (RNF) antes de iniciar la etapa de codificación, reduciendo significativamente los costos de reproceso.</w:t>
      </w:r>
    </w:p>
    <w:p w14:paraId="28141202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250394FE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2E963248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364EC9CA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235E6A1E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0F43205E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577A3743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4CDDA196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4F8F2CCF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7A82715F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4CC3F81B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6DDADF5F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35603906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72CF4241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38760429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321EA1F7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768D6083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6347B501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4FF1A911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7C9A1DA6" w14:textId="77777777" w:rsidR="006E6BF6" w:rsidRPr="000C0CAC" w:rsidRDefault="006E6BF6" w:rsidP="00593190">
      <w:pPr>
        <w:rPr>
          <w:rFonts w:cstheme="minorHAnsi"/>
          <w:color w:val="000000" w:themeColor="text1"/>
        </w:rPr>
      </w:pPr>
    </w:p>
    <w:p w14:paraId="575F0A68" w14:textId="77777777" w:rsidR="000C0CAC" w:rsidRDefault="000C0CAC" w:rsidP="00593190">
      <w:pPr>
        <w:rPr>
          <w:rFonts w:cstheme="minorHAnsi"/>
          <w:color w:val="000000" w:themeColor="text1"/>
        </w:rPr>
      </w:pPr>
    </w:p>
    <w:p w14:paraId="28CD8749" w14:textId="77777777" w:rsidR="000C0CAC" w:rsidRPr="000C0CAC" w:rsidRDefault="000C0CAC" w:rsidP="00593190">
      <w:pPr>
        <w:rPr>
          <w:rFonts w:cstheme="minorHAnsi"/>
          <w:color w:val="000000" w:themeColor="text1"/>
        </w:rPr>
      </w:pPr>
    </w:p>
    <w:p w14:paraId="1577ABF1" w14:textId="77777777" w:rsidR="00593190" w:rsidRPr="000C0CAC" w:rsidRDefault="00593190" w:rsidP="006E6BF6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</w:rPr>
        <w:lastRenderedPageBreak/>
        <w:t>2. METODOLOGÍA DE EVALUACIÓN: INSPECCIÓN TÉCNICA FORMAL</w:t>
      </w:r>
    </w:p>
    <w:p w14:paraId="2B0C03F6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0700ABD1" w14:textId="77777777" w:rsidR="00593190" w:rsidRPr="000C0CAC" w:rsidRDefault="00593190" w:rsidP="00593190">
      <w:p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Para la validación de la documentación de diseño de Eien-System V1.2 se aplica una técnica de Inspección Técnica Estructurada, la cual evalúa cada entregable bajo los siguientes pilares:</w:t>
      </w:r>
    </w:p>
    <w:p w14:paraId="3FCC3449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43E3A168" w14:textId="77777777" w:rsidR="00821937" w:rsidRPr="000C0CAC" w:rsidRDefault="00593190" w:rsidP="00593190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000000" w:themeColor="text1"/>
        </w:rPr>
      </w:pPr>
      <w:r w:rsidRPr="000C0CAC">
        <w:rPr>
          <w:rFonts w:cstheme="minorHAnsi"/>
          <w:b/>
          <w:bCs/>
          <w:color w:val="000000" w:themeColor="text1"/>
        </w:rPr>
        <w:t>Definición de Roles</w:t>
      </w:r>
    </w:p>
    <w:p w14:paraId="64D550FD" w14:textId="77777777" w:rsidR="00821937" w:rsidRPr="000C0CAC" w:rsidRDefault="00593190" w:rsidP="00593190">
      <w:pPr>
        <w:pStyle w:val="Prrafodelista"/>
        <w:numPr>
          <w:ilvl w:val="1"/>
          <w:numId w:val="2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Autor/Diseñador:</w:t>
      </w:r>
    </w:p>
    <w:p w14:paraId="4FE14568" w14:textId="251D01A8" w:rsidR="00821937" w:rsidRPr="000C0CAC" w:rsidRDefault="00593190" w:rsidP="00821937">
      <w:pPr>
        <w:pStyle w:val="Prrafodelista"/>
        <w:numPr>
          <w:ilvl w:val="2"/>
          <w:numId w:val="2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Responsable de la construcción de los esquemas UML y el modelo relacional.</w:t>
      </w:r>
    </w:p>
    <w:p w14:paraId="51E6DAEA" w14:textId="77777777" w:rsidR="00821937" w:rsidRPr="000C0CAC" w:rsidRDefault="00593190" w:rsidP="00593190">
      <w:pPr>
        <w:pStyle w:val="Prrafodelista"/>
        <w:numPr>
          <w:ilvl w:val="1"/>
          <w:numId w:val="2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Revisor/Auditor (David):</w:t>
      </w:r>
    </w:p>
    <w:p w14:paraId="21B1D49A" w14:textId="4A73A752" w:rsidR="00593190" w:rsidRPr="000C0CAC" w:rsidRDefault="00593190" w:rsidP="00821937">
      <w:pPr>
        <w:pStyle w:val="Prrafodelista"/>
        <w:numPr>
          <w:ilvl w:val="2"/>
          <w:numId w:val="2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Encargado de verificar el cumplimiento de normas, sintaxis UML y trazabilidad de requisitos mediante este instrumento.</w:t>
      </w:r>
    </w:p>
    <w:p w14:paraId="3E35D204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20463D70" w14:textId="77777777" w:rsidR="00821937" w:rsidRPr="000C0CAC" w:rsidRDefault="00593190" w:rsidP="00821937">
      <w:pPr>
        <w:pStyle w:val="Prrafodelista"/>
        <w:numPr>
          <w:ilvl w:val="0"/>
          <w:numId w:val="2"/>
        </w:numPr>
        <w:rPr>
          <w:rFonts w:cstheme="minorHAnsi"/>
          <w:b/>
          <w:bCs/>
          <w:color w:val="000000" w:themeColor="text1"/>
        </w:rPr>
      </w:pPr>
      <w:r w:rsidRPr="000C0CAC">
        <w:rPr>
          <w:rFonts w:cstheme="minorHAnsi"/>
          <w:b/>
          <w:bCs/>
          <w:color w:val="000000" w:themeColor="text1"/>
        </w:rPr>
        <w:t>Trazabilidad de Requisitos</w:t>
      </w:r>
    </w:p>
    <w:p w14:paraId="31C6B487" w14:textId="22FEB3D8" w:rsidR="00593190" w:rsidRPr="000C0CAC" w:rsidRDefault="00593190" w:rsidP="00821937">
      <w:pPr>
        <w:pStyle w:val="Prrafodelista"/>
        <w:numPr>
          <w:ilvl w:val="1"/>
          <w:numId w:val="2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Verificación directa de que cada módulo expuesto en el diseño responde a un requerimiento específico del negocio logístico.</w:t>
      </w:r>
    </w:p>
    <w:p w14:paraId="2F08670D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0601C3EC" w14:textId="77777777" w:rsidR="0039499C" w:rsidRPr="000C0CAC" w:rsidRDefault="00593190" w:rsidP="0039499C">
      <w:pPr>
        <w:pStyle w:val="Prrafodelista"/>
        <w:numPr>
          <w:ilvl w:val="0"/>
          <w:numId w:val="3"/>
        </w:numPr>
        <w:rPr>
          <w:rFonts w:cstheme="minorHAnsi"/>
          <w:b/>
          <w:bCs/>
          <w:color w:val="000000" w:themeColor="text1"/>
        </w:rPr>
      </w:pPr>
      <w:r w:rsidRPr="000C0CAC">
        <w:rPr>
          <w:rFonts w:cstheme="minorHAnsi"/>
          <w:b/>
          <w:bCs/>
          <w:color w:val="000000" w:themeColor="text1"/>
        </w:rPr>
        <w:t xml:space="preserve">Criterios de Aceptación y </w:t>
      </w:r>
      <w:proofErr w:type="spellStart"/>
      <w:r w:rsidRPr="000C0CAC">
        <w:rPr>
          <w:rFonts w:cstheme="minorHAnsi"/>
          <w:b/>
          <w:bCs/>
          <w:color w:val="000000" w:themeColor="text1"/>
        </w:rPr>
        <w:t>Definition</w:t>
      </w:r>
      <w:proofErr w:type="spellEnd"/>
      <w:r w:rsidRPr="000C0CAC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0C0CAC">
        <w:rPr>
          <w:rFonts w:cstheme="minorHAnsi"/>
          <w:b/>
          <w:bCs/>
          <w:color w:val="000000" w:themeColor="text1"/>
        </w:rPr>
        <w:t>of</w:t>
      </w:r>
      <w:proofErr w:type="spellEnd"/>
      <w:r w:rsidRPr="000C0CAC">
        <w:rPr>
          <w:rFonts w:cstheme="minorHAnsi"/>
          <w:b/>
          <w:bCs/>
          <w:color w:val="000000" w:themeColor="text1"/>
        </w:rPr>
        <w:t xml:space="preserve"> Done (DoD)</w:t>
      </w:r>
    </w:p>
    <w:p w14:paraId="7066268D" w14:textId="1B437590" w:rsidR="00593190" w:rsidRPr="000C0CAC" w:rsidRDefault="00593190" w:rsidP="0039499C">
      <w:pPr>
        <w:pStyle w:val="Prrafodelista"/>
        <w:numPr>
          <w:ilvl w:val="1"/>
          <w:numId w:val="3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Un artefacto se considera completado y aprobado ("Done") si cumple con el 100% de los criterios normativos definidos en la lista de chequeo sin presentar inconsistencias críticas.</w:t>
      </w:r>
    </w:p>
    <w:p w14:paraId="19E1DE58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091B97D6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1F4D7296" w14:textId="77777777" w:rsidR="0039499C" w:rsidRPr="000C0CAC" w:rsidRDefault="0039499C" w:rsidP="00593190">
      <w:pPr>
        <w:rPr>
          <w:rFonts w:cstheme="minorHAnsi"/>
          <w:color w:val="000000" w:themeColor="text1"/>
        </w:rPr>
      </w:pPr>
    </w:p>
    <w:p w14:paraId="7EFBD2A0" w14:textId="77777777" w:rsidR="0039499C" w:rsidRPr="000C0CAC" w:rsidRDefault="0039499C" w:rsidP="00593190">
      <w:pPr>
        <w:rPr>
          <w:rFonts w:cstheme="minorHAnsi"/>
          <w:color w:val="000000" w:themeColor="text1"/>
        </w:rPr>
      </w:pPr>
    </w:p>
    <w:p w14:paraId="3DD6B9C0" w14:textId="77777777" w:rsidR="0039499C" w:rsidRPr="000C0CAC" w:rsidRDefault="0039499C" w:rsidP="00593190">
      <w:pPr>
        <w:rPr>
          <w:rFonts w:cstheme="minorHAnsi"/>
          <w:color w:val="000000" w:themeColor="text1"/>
        </w:rPr>
      </w:pPr>
    </w:p>
    <w:p w14:paraId="40172CE7" w14:textId="77777777" w:rsidR="0039499C" w:rsidRPr="000C0CAC" w:rsidRDefault="0039499C" w:rsidP="00593190">
      <w:pPr>
        <w:rPr>
          <w:rFonts w:cstheme="minorHAnsi"/>
          <w:color w:val="000000" w:themeColor="text1"/>
        </w:rPr>
      </w:pPr>
    </w:p>
    <w:p w14:paraId="464D0757" w14:textId="77777777" w:rsidR="0039499C" w:rsidRPr="000C0CAC" w:rsidRDefault="0039499C" w:rsidP="00593190">
      <w:pPr>
        <w:rPr>
          <w:rFonts w:cstheme="minorHAnsi"/>
          <w:color w:val="000000" w:themeColor="text1"/>
        </w:rPr>
      </w:pPr>
    </w:p>
    <w:p w14:paraId="1732C230" w14:textId="77777777" w:rsidR="0039499C" w:rsidRPr="000C0CAC" w:rsidRDefault="0039499C" w:rsidP="00593190">
      <w:pPr>
        <w:rPr>
          <w:rFonts w:cstheme="minorHAnsi"/>
          <w:color w:val="000000" w:themeColor="text1"/>
        </w:rPr>
      </w:pPr>
    </w:p>
    <w:p w14:paraId="570A9E00" w14:textId="77777777" w:rsidR="0039499C" w:rsidRPr="000C0CAC" w:rsidRDefault="0039499C" w:rsidP="00593190">
      <w:pPr>
        <w:rPr>
          <w:rFonts w:cstheme="minorHAnsi"/>
          <w:color w:val="000000" w:themeColor="text1"/>
        </w:rPr>
      </w:pPr>
    </w:p>
    <w:p w14:paraId="0B8FEB01" w14:textId="77777777" w:rsidR="009A3F53" w:rsidRDefault="009A3F53" w:rsidP="00593190">
      <w:pPr>
        <w:rPr>
          <w:rFonts w:cstheme="minorHAnsi"/>
          <w:color w:val="000000" w:themeColor="text1"/>
        </w:rPr>
      </w:pPr>
    </w:p>
    <w:p w14:paraId="09826B6B" w14:textId="77777777" w:rsidR="009A3F53" w:rsidRPr="000C0CAC" w:rsidRDefault="009A3F53" w:rsidP="00593190">
      <w:pPr>
        <w:rPr>
          <w:rFonts w:cstheme="minorHAnsi"/>
          <w:color w:val="000000" w:themeColor="text1"/>
        </w:rPr>
      </w:pPr>
    </w:p>
    <w:p w14:paraId="029C9342" w14:textId="77777777" w:rsidR="00593190" w:rsidRPr="000C0CAC" w:rsidRDefault="00593190" w:rsidP="0039499C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</w:rPr>
        <w:lastRenderedPageBreak/>
        <w:t>3. PRINCIPIOS DE DISEÑO APLICADOS</w:t>
      </w:r>
    </w:p>
    <w:p w14:paraId="4BCA0C63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214A21C3" w14:textId="77777777" w:rsidR="00593190" w:rsidRPr="000C0CAC" w:rsidRDefault="00593190" w:rsidP="00593190">
      <w:p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El proceso de revisión valida que la arquitectura propuesta promueva la calidad del software mediante dos principios fundamentales:</w:t>
      </w:r>
    </w:p>
    <w:p w14:paraId="33FE009F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7FE6B696" w14:textId="77777777" w:rsidR="00D74C71" w:rsidRPr="000C0CAC" w:rsidRDefault="00593190" w:rsidP="00D74C71">
      <w:pPr>
        <w:pStyle w:val="Prrafodelista"/>
        <w:numPr>
          <w:ilvl w:val="0"/>
          <w:numId w:val="3"/>
        </w:numPr>
        <w:rPr>
          <w:rFonts w:cstheme="minorHAnsi"/>
          <w:b/>
          <w:bCs/>
          <w:color w:val="000000" w:themeColor="text1"/>
        </w:rPr>
      </w:pPr>
      <w:r w:rsidRPr="000C0CAC">
        <w:rPr>
          <w:rFonts w:cstheme="minorHAnsi"/>
          <w:b/>
          <w:bCs/>
          <w:color w:val="000000" w:themeColor="text1"/>
        </w:rPr>
        <w:t>Bajo Acoplamiento</w:t>
      </w:r>
    </w:p>
    <w:p w14:paraId="2EC58BFF" w14:textId="77777777" w:rsidR="00D74C71" w:rsidRPr="000C0CAC" w:rsidRDefault="00593190" w:rsidP="00D74C71">
      <w:pPr>
        <w:pStyle w:val="Prrafodelista"/>
        <w:numPr>
          <w:ilvl w:val="1"/>
          <w:numId w:val="3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Minimizar las dependencias directas entre componentes.</w:t>
      </w:r>
    </w:p>
    <w:p w14:paraId="326A91E1" w14:textId="43DDCB1A" w:rsidR="00593190" w:rsidRPr="000C0CAC" w:rsidRDefault="00593190" w:rsidP="00D74C71">
      <w:pPr>
        <w:pStyle w:val="Prrafodelista"/>
        <w:numPr>
          <w:ilvl w:val="1"/>
          <w:numId w:val="3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En Eien-System V1.2, la capa de presentación (</w:t>
      </w:r>
      <w:proofErr w:type="spellStart"/>
      <w:r w:rsidRPr="000C0CAC">
        <w:rPr>
          <w:rFonts w:cstheme="minorHAnsi"/>
          <w:color w:val="000000" w:themeColor="text1"/>
        </w:rPr>
        <w:t>Frontend</w:t>
      </w:r>
      <w:proofErr w:type="spellEnd"/>
      <w:r w:rsidRPr="000C0CAC">
        <w:rPr>
          <w:rFonts w:cstheme="minorHAnsi"/>
          <w:color w:val="000000" w:themeColor="text1"/>
        </w:rPr>
        <w:t xml:space="preserve">) no accede directamente a la base de datos PostgreSQL, sino que interactúa de manera desacoplada a través de los </w:t>
      </w:r>
      <w:proofErr w:type="spellStart"/>
      <w:r w:rsidRPr="000C0CAC">
        <w:rPr>
          <w:rFonts w:cstheme="minorHAnsi"/>
          <w:color w:val="000000" w:themeColor="text1"/>
        </w:rPr>
        <w:t>endpoints</w:t>
      </w:r>
      <w:proofErr w:type="spellEnd"/>
      <w:r w:rsidRPr="000C0CAC">
        <w:rPr>
          <w:rFonts w:cstheme="minorHAnsi"/>
          <w:color w:val="000000" w:themeColor="text1"/>
        </w:rPr>
        <w:t xml:space="preserve"> de la API REST.</w:t>
      </w:r>
    </w:p>
    <w:p w14:paraId="3D6B2E78" w14:textId="77777777" w:rsidR="00593190" w:rsidRPr="000C0CAC" w:rsidRDefault="00593190" w:rsidP="00593190">
      <w:pPr>
        <w:rPr>
          <w:rFonts w:cstheme="minorHAnsi"/>
          <w:color w:val="000000" w:themeColor="text1"/>
        </w:rPr>
      </w:pPr>
    </w:p>
    <w:p w14:paraId="626B5BE2" w14:textId="77777777" w:rsidR="00C81560" w:rsidRPr="000C0CAC" w:rsidRDefault="00593190" w:rsidP="00C81560">
      <w:pPr>
        <w:pStyle w:val="Prrafodelista"/>
        <w:numPr>
          <w:ilvl w:val="0"/>
          <w:numId w:val="3"/>
        </w:numPr>
        <w:rPr>
          <w:rFonts w:cstheme="minorHAnsi"/>
          <w:b/>
          <w:bCs/>
          <w:color w:val="000000" w:themeColor="text1"/>
        </w:rPr>
      </w:pPr>
      <w:r w:rsidRPr="000C0CAC">
        <w:rPr>
          <w:rFonts w:cstheme="minorHAnsi"/>
          <w:b/>
          <w:bCs/>
          <w:color w:val="000000" w:themeColor="text1"/>
        </w:rPr>
        <w:t>Alta Cohesión</w:t>
      </w:r>
    </w:p>
    <w:p w14:paraId="691172E1" w14:textId="77777777" w:rsidR="00C81560" w:rsidRPr="000C0CAC" w:rsidRDefault="00593190" w:rsidP="00C81560">
      <w:pPr>
        <w:pStyle w:val="Prrafodelista"/>
        <w:numPr>
          <w:ilvl w:val="1"/>
          <w:numId w:val="3"/>
        </w:numPr>
        <w:rPr>
          <w:rFonts w:cstheme="minorHAnsi"/>
          <w:color w:val="000000" w:themeColor="text1"/>
        </w:rPr>
      </w:pPr>
      <w:proofErr w:type="gramStart"/>
      <w:r w:rsidRPr="000C0CAC">
        <w:rPr>
          <w:rFonts w:cstheme="minorHAnsi"/>
          <w:color w:val="000000" w:themeColor="text1"/>
        </w:rPr>
        <w:t>Asegurar</w:t>
      </w:r>
      <w:proofErr w:type="gramEnd"/>
      <w:r w:rsidRPr="000C0CAC">
        <w:rPr>
          <w:rFonts w:cstheme="minorHAnsi"/>
          <w:color w:val="000000" w:themeColor="text1"/>
        </w:rPr>
        <w:t xml:space="preserve"> que cada módulo o clase posea una responsabilidad única y claramente definida.</w:t>
      </w:r>
    </w:p>
    <w:p w14:paraId="2D76505B" w14:textId="59428C69" w:rsidR="0007745A" w:rsidRPr="000C0CAC" w:rsidRDefault="00593190" w:rsidP="00C81560">
      <w:pPr>
        <w:pStyle w:val="Prrafodelista"/>
        <w:numPr>
          <w:ilvl w:val="1"/>
          <w:numId w:val="3"/>
        </w:numPr>
        <w:rPr>
          <w:rFonts w:cstheme="minorHAnsi"/>
          <w:color w:val="000000" w:themeColor="text1"/>
        </w:rPr>
      </w:pPr>
      <w:r w:rsidRPr="000C0CAC">
        <w:rPr>
          <w:rFonts w:cstheme="minorHAnsi"/>
          <w:color w:val="000000" w:themeColor="text1"/>
        </w:rPr>
        <w:t>Por ejemplo, el módulo de persistencia encapsula únicamente las operaciones CRUD y transacciones SQL, aislando la lógica de negocio relativa a tarifas de despacho.</w:t>
      </w:r>
    </w:p>
    <w:p w14:paraId="421CD245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5824D45F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0E0D990E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5D554CFF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0A4DE5E3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5EB57569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54557325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47C8008D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03B77D40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65FC7F39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614B2348" w14:textId="77777777" w:rsidR="00B53B62" w:rsidRPr="000C0CAC" w:rsidRDefault="00B53B62" w:rsidP="00B53B62">
      <w:pPr>
        <w:rPr>
          <w:rFonts w:cstheme="minorHAnsi"/>
          <w:color w:val="000000" w:themeColor="text1"/>
        </w:rPr>
      </w:pPr>
    </w:p>
    <w:p w14:paraId="459DBD69" w14:textId="77777777" w:rsidR="00B53B62" w:rsidRDefault="00B53B62" w:rsidP="00B53B62">
      <w:pPr>
        <w:rPr>
          <w:rFonts w:cstheme="minorHAnsi"/>
          <w:color w:val="000000" w:themeColor="text1"/>
        </w:rPr>
      </w:pPr>
    </w:p>
    <w:p w14:paraId="7D1355FD" w14:textId="77777777" w:rsidR="009A3F53" w:rsidRDefault="009A3F53" w:rsidP="00B53B62">
      <w:pPr>
        <w:rPr>
          <w:rFonts w:cstheme="minorHAnsi"/>
          <w:color w:val="000000" w:themeColor="text1"/>
        </w:rPr>
      </w:pPr>
    </w:p>
    <w:p w14:paraId="63E3149E" w14:textId="77777777" w:rsidR="009A3F53" w:rsidRPr="000C0CAC" w:rsidRDefault="009A3F53" w:rsidP="00B53B62">
      <w:pPr>
        <w:rPr>
          <w:rFonts w:cstheme="minorHAnsi"/>
          <w:color w:val="000000" w:themeColor="text1"/>
        </w:rPr>
      </w:pPr>
    </w:p>
    <w:p w14:paraId="5A7BE916" w14:textId="77777777" w:rsidR="00AE3E67" w:rsidRPr="000C0CAC" w:rsidRDefault="00AE3E67" w:rsidP="00AE3E67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4. APLICACIÓN DEL INSTRUMENTO DE EVALUACIÓN (LISTA DE CHEQUEO)</w:t>
      </w:r>
    </w:p>
    <w:p w14:paraId="7A69D11A" w14:textId="77777777" w:rsidR="00AE3E67" w:rsidRPr="000C0CAC" w:rsidRDefault="00AE3E67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5EA9E222" w14:textId="77777777" w:rsidR="00AE3E67" w:rsidRPr="000C0CAC" w:rsidRDefault="00AE3E67" w:rsidP="00AE3E67">
      <w:p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color w:val="000000" w:themeColor="text1"/>
          <w:lang w:val="es-CO"/>
        </w:rPr>
        <w:t>A continuación, se presentan los criterios de aceptación aplicados a los artefactos de diseño del sistema Eien-System V1.2 para verificar su calidad, coherencia y cumplimiento normativo.</w:t>
      </w:r>
    </w:p>
    <w:p w14:paraId="4AFCA788" w14:textId="77777777" w:rsidR="00AE3E67" w:rsidRPr="000C0CAC" w:rsidRDefault="00AE3E67" w:rsidP="00AE3E67">
      <w:pPr>
        <w:rPr>
          <w:rFonts w:cstheme="minorHAnsi"/>
          <w:color w:val="000000" w:themeColor="text1"/>
          <w:lang w:val="es-CO"/>
        </w:rPr>
      </w:pPr>
    </w:p>
    <w:p w14:paraId="365516D5" w14:textId="77777777" w:rsidR="00AE3E67" w:rsidRPr="000C0CAC" w:rsidRDefault="00AE3E67" w:rsidP="008309F9">
      <w:pPr>
        <w:pStyle w:val="Ttulo3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  <w:lang w:val="es-CO"/>
        </w:rPr>
        <w:t>SECCIÓN A: EVALUACIÓN DEL DIAGRAMA DE CLASES (UML)</w:t>
      </w:r>
    </w:p>
    <w:p w14:paraId="4BEC25F0" w14:textId="77777777" w:rsidR="00AE3E67" w:rsidRPr="000C0CAC" w:rsidRDefault="00AE3E67" w:rsidP="00AE3E67">
      <w:pPr>
        <w:rPr>
          <w:rFonts w:cstheme="minorHAnsi"/>
          <w:b/>
          <w:bCs/>
          <w:color w:val="000000" w:themeColor="text1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3764"/>
        <w:gridCol w:w="1419"/>
        <w:gridCol w:w="3121"/>
      </w:tblGrid>
      <w:tr w:rsidR="00AE3E67" w:rsidRPr="000C0CAC" w14:paraId="7059CC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9B31B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908D3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43D6E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Cumple (SI/NO)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54FF9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Observaciones</w:t>
            </w:r>
          </w:p>
        </w:tc>
      </w:tr>
      <w:tr w:rsidR="00AE3E67" w:rsidRPr="000C0CAC" w14:paraId="170F0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5FD54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4548F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¿Las clases identificadas representan correctamente las entidades del dominio logístico?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CD202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16B52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Incluye entidades como Usuarios, Paquetes y Proveedores.</w:t>
            </w:r>
          </w:p>
        </w:tc>
      </w:tr>
      <w:tr w:rsidR="00AE3E67" w:rsidRPr="000C0CAC" w14:paraId="5D654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F0760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AC83E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¿Se aplican los principios de visibilidad (pública, privada, protegida) en atributos y métodos?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A840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35BCB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Encapsulamiento correcto con atributos privados y </w:t>
            </w:r>
            <w:proofErr w:type="spellStart"/>
            <w:r w:rsidRPr="000C0CAC">
              <w:rPr>
                <w:rFonts w:cstheme="minorHAnsi"/>
                <w:color w:val="000000" w:themeColor="text1"/>
                <w:lang w:val="es-CO"/>
              </w:rPr>
              <w:t>getters</w:t>
            </w:r>
            <w:proofErr w:type="spellEnd"/>
            <w:r w:rsidRPr="000C0CAC">
              <w:rPr>
                <w:rFonts w:cstheme="minorHAnsi"/>
                <w:color w:val="000000" w:themeColor="text1"/>
                <w:lang w:val="es-CO"/>
              </w:rPr>
              <w:t>/</w:t>
            </w:r>
            <w:proofErr w:type="spellStart"/>
            <w:r w:rsidRPr="000C0CAC">
              <w:rPr>
                <w:rFonts w:cstheme="minorHAnsi"/>
                <w:color w:val="000000" w:themeColor="text1"/>
                <w:lang w:val="es-CO"/>
              </w:rPr>
              <w:t>setters</w:t>
            </w:r>
            <w:proofErr w:type="spellEnd"/>
            <w:r w:rsidRPr="000C0CAC">
              <w:rPr>
                <w:rFonts w:cstheme="minorHAnsi"/>
                <w:color w:val="000000" w:themeColor="text1"/>
                <w:lang w:val="es-CO"/>
              </w:rPr>
              <w:t>.</w:t>
            </w:r>
          </w:p>
        </w:tc>
      </w:tr>
      <w:tr w:rsidR="00AE3E67" w:rsidRPr="000C0CAC" w14:paraId="624E0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1DFB0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F11C4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¿Las relaciones entre clases (asociación, agregación, composición, herencia) están bien definidas?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97A34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1C2E0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Se evidencia relación de uso y herencia en el patrón de persistencia.</w:t>
            </w:r>
          </w:p>
        </w:tc>
      </w:tr>
      <w:tr w:rsidR="00AE3E67" w:rsidRPr="000C0CAC" w14:paraId="7ABD5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61882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18AD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¿Se promueve la alta cohesión en las responsabilidades asignadas a cada clase?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AA2CE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47947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Cada clase responde únicamente a su rol de dominio o control.</w:t>
            </w:r>
          </w:p>
        </w:tc>
      </w:tr>
      <w:tr w:rsidR="00AE3E67" w:rsidRPr="000C0CAC" w14:paraId="70411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A36C5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40C64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proofErr w:type="gramStart"/>
            <w:r w:rsidRPr="000C0CAC">
              <w:rPr>
                <w:rFonts w:cstheme="minorHAnsi"/>
                <w:color w:val="000000" w:themeColor="text1"/>
                <w:lang w:val="es-CO"/>
              </w:rPr>
              <w:t>¿El diagrama utiliza la notación estándar UML 2.</w:t>
            </w:r>
            <w:proofErr w:type="gramEnd"/>
            <w:r w:rsidRPr="000C0CAC">
              <w:rPr>
                <w:rFonts w:cstheme="minorHAnsi"/>
                <w:color w:val="000000" w:themeColor="text1"/>
                <w:lang w:val="es-CO"/>
              </w:rPr>
              <w:t>x?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C3697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05AA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Sintaxis, estereotipos y conectores estandarizados.</w:t>
            </w:r>
          </w:p>
        </w:tc>
      </w:tr>
    </w:tbl>
    <w:p w14:paraId="60B76A40" w14:textId="77777777" w:rsidR="00AE3E67" w:rsidRPr="000C0CAC" w:rsidRDefault="00AE3E67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3B29B283" w14:textId="77777777" w:rsidR="00AE3E67" w:rsidRPr="000C0CAC" w:rsidRDefault="00AE3E67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1D5EEB14" w14:textId="77777777" w:rsidR="009A3F53" w:rsidRDefault="009A3F53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62820ADF" w14:textId="77777777" w:rsidR="009A3F53" w:rsidRPr="000C0CAC" w:rsidRDefault="009A3F53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0C234A68" w14:textId="349CA9C1" w:rsidR="00AE3E67" w:rsidRPr="000C0CAC" w:rsidRDefault="00AE3E67" w:rsidP="008309F9">
      <w:pPr>
        <w:pStyle w:val="Ttulo3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SECCIÓN B: EVALUACIÓN DEL DIAGRAMA DE COMPONENTES (UML)</w:t>
      </w:r>
    </w:p>
    <w:p w14:paraId="13676A70" w14:textId="77777777" w:rsidR="008309F9" w:rsidRPr="000C0CAC" w:rsidRDefault="008309F9" w:rsidP="00AE3E67">
      <w:pPr>
        <w:rPr>
          <w:rFonts w:cstheme="minorHAnsi"/>
          <w:b/>
          <w:bCs/>
          <w:color w:val="000000" w:themeColor="text1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379"/>
        <w:gridCol w:w="1410"/>
        <w:gridCol w:w="3516"/>
      </w:tblGrid>
      <w:tr w:rsidR="00AE3E67" w:rsidRPr="000C0CAC" w14:paraId="768A46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A33A6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C4629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C9172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Cumple (SI/NO)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4BAAD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Observaciones</w:t>
            </w:r>
          </w:p>
        </w:tc>
      </w:tr>
      <w:tr w:rsidR="00AE3E67" w:rsidRPr="000C0CAC" w14:paraId="5D1F1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D0864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7AD16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¿El diagrama refleja la arquitectura Cliente/Servidor en 3 Capas?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7E6C8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D4C90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Capa de Presentación, Aplicación y Datos claramente delimitadas.</w:t>
            </w:r>
          </w:p>
        </w:tc>
      </w:tr>
      <w:tr w:rsidR="00AE3E67" w:rsidRPr="000C0CAC" w14:paraId="5453F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0CAD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50026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¿Se identifican los componentes clave (interfaces UI, </w:t>
            </w:r>
            <w:proofErr w:type="gramStart"/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API REST </w:t>
            </w:r>
            <w:proofErr w:type="spellStart"/>
            <w:r w:rsidRPr="000C0CAC">
              <w:rPr>
                <w:rFonts w:cstheme="minorHAnsi"/>
                <w:color w:val="000000" w:themeColor="text1"/>
                <w:lang w:val="es-CO"/>
              </w:rPr>
              <w:t>Controller</w:t>
            </w:r>
            <w:proofErr w:type="spellEnd"/>
            <w:r w:rsidRPr="000C0CAC">
              <w:rPr>
                <w:rFonts w:cstheme="minorHAnsi"/>
                <w:color w:val="000000" w:themeColor="text1"/>
                <w:lang w:val="es-CO"/>
              </w:rPr>
              <w:t>, Módulos)?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3673B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C0977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Componentes desacoplados con responsabilidad única.</w:t>
            </w:r>
          </w:p>
        </w:tc>
      </w:tr>
      <w:tr w:rsidR="00AE3E67" w:rsidRPr="000C0CAC" w14:paraId="54804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69B48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D614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¿Las dependencias entre componentes cumplen el principio de Bajo Acoplamiento?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4643A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5F04C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El </w:t>
            </w:r>
            <w:proofErr w:type="spellStart"/>
            <w:r w:rsidRPr="000C0CAC">
              <w:rPr>
                <w:rFonts w:cstheme="minorHAnsi"/>
                <w:color w:val="000000" w:themeColor="text1"/>
                <w:lang w:val="es-CO"/>
              </w:rPr>
              <w:t>Frontend</w:t>
            </w:r>
            <w:proofErr w:type="spellEnd"/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 consume el </w:t>
            </w:r>
            <w:proofErr w:type="spellStart"/>
            <w:r w:rsidRPr="000C0CAC">
              <w:rPr>
                <w:rFonts w:cstheme="minorHAnsi"/>
                <w:color w:val="000000" w:themeColor="text1"/>
                <w:lang w:val="es-CO"/>
              </w:rPr>
              <w:t>Backend</w:t>
            </w:r>
            <w:proofErr w:type="spellEnd"/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 a través de la API sin acceder directo a la BD.</w:t>
            </w:r>
          </w:p>
        </w:tc>
      </w:tr>
      <w:tr w:rsidR="00AE3E67" w:rsidRPr="000C0CAC" w14:paraId="3C7E4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98D73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44D31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¿Se especifican las interfaces de conexión y persistencia (ej. JDBC)?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23787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1102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Módulo JDBC configurado con patrón </w:t>
            </w:r>
            <w:proofErr w:type="spellStart"/>
            <w:r w:rsidRPr="000C0CAC">
              <w:rPr>
                <w:rFonts w:cstheme="minorHAnsi"/>
                <w:color w:val="000000" w:themeColor="text1"/>
                <w:lang w:val="es-CO"/>
              </w:rPr>
              <w:t>AbstractRepository</w:t>
            </w:r>
            <w:proofErr w:type="spellEnd"/>
            <w:r w:rsidRPr="000C0CAC">
              <w:rPr>
                <w:rFonts w:cstheme="minorHAnsi"/>
                <w:color w:val="000000" w:themeColor="text1"/>
                <w:lang w:val="es-CO"/>
              </w:rPr>
              <w:t>.</w:t>
            </w:r>
          </w:p>
        </w:tc>
      </w:tr>
      <w:tr w:rsidR="00AE3E67" w:rsidRPr="000C0CAC" w14:paraId="0D5E7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A13AE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1CE0F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¿El artefacto facilita la mantenibilidad y evolución del software?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AD2BE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38CD4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Permite sustituir o actualizar capas sin afectar el sistema global.</w:t>
            </w:r>
          </w:p>
        </w:tc>
      </w:tr>
    </w:tbl>
    <w:p w14:paraId="2696058F" w14:textId="77777777" w:rsidR="008309F9" w:rsidRPr="000C0CAC" w:rsidRDefault="008309F9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546D5D05" w14:textId="77777777" w:rsidR="008309F9" w:rsidRPr="000C0CAC" w:rsidRDefault="008309F9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61B7B1A5" w14:textId="77777777" w:rsidR="008309F9" w:rsidRPr="000C0CAC" w:rsidRDefault="008309F9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74AF1D1E" w14:textId="77777777" w:rsidR="008309F9" w:rsidRPr="000C0CAC" w:rsidRDefault="008309F9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104C94B8" w14:textId="77777777" w:rsidR="008309F9" w:rsidRPr="000C0CAC" w:rsidRDefault="008309F9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558669DA" w14:textId="77777777" w:rsidR="008309F9" w:rsidRDefault="008309F9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2D5CC3E5" w14:textId="77777777" w:rsidR="009A3F53" w:rsidRPr="000C0CAC" w:rsidRDefault="009A3F53" w:rsidP="00AE3E67">
      <w:pPr>
        <w:rPr>
          <w:rFonts w:cstheme="minorHAnsi"/>
          <w:b/>
          <w:bCs/>
          <w:color w:val="000000" w:themeColor="text1"/>
          <w:lang w:val="es-CO"/>
        </w:rPr>
      </w:pPr>
    </w:p>
    <w:p w14:paraId="7C205ACA" w14:textId="646010B2" w:rsidR="00AE3E67" w:rsidRPr="000C0CAC" w:rsidRDefault="00AE3E67" w:rsidP="008309F9">
      <w:pPr>
        <w:pStyle w:val="Ttulo3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SECCIÓN C: EVALUACIÓN DEL MODELO DE DATOS (RELACIONAL / POSTGRESQL 15)</w:t>
      </w:r>
    </w:p>
    <w:p w14:paraId="7523AFC9" w14:textId="77777777" w:rsidR="008309F9" w:rsidRPr="000C0CAC" w:rsidRDefault="008309F9" w:rsidP="00AE3E67">
      <w:pPr>
        <w:rPr>
          <w:rFonts w:cstheme="minorHAnsi"/>
          <w:b/>
          <w:bCs/>
          <w:color w:val="000000" w:themeColor="text1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589"/>
        <w:gridCol w:w="1419"/>
        <w:gridCol w:w="3297"/>
      </w:tblGrid>
      <w:tr w:rsidR="00AE3E67" w:rsidRPr="000C0CAC" w14:paraId="71EA38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7E887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0414F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64B5E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Cumple (SI/NO)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62AF0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Observaciones</w:t>
            </w:r>
          </w:p>
        </w:tc>
      </w:tr>
      <w:tr w:rsidR="00AE3E67" w:rsidRPr="000C0CAC" w14:paraId="2237F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E46C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FE3AB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¿El modelo relacional corresponde con la versión seleccionada del RDBMS (PostgreSQL 15)?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DE831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18E2C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Estructura optimizada para motor objeto-relacional PostgreSQL.</w:t>
            </w:r>
          </w:p>
        </w:tc>
      </w:tr>
      <w:tr w:rsidR="00AE3E67" w:rsidRPr="000C0CAC" w14:paraId="62B6D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478AE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935D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¿Se definen las llaves primarias (PK) y foráneas (FK) garantizando integridad referencial?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01CB2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9E32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Tablas normalizadas con restricciones ACID estrictas.</w:t>
            </w:r>
          </w:p>
        </w:tc>
      </w:tr>
      <w:tr w:rsidR="00AE3E67" w:rsidRPr="000C0CAC" w14:paraId="4CCBD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FD8CB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C992C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¿Los tipos de datos asignados son adecuados para el almacenamiento logístico?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CF404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A1ECA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Tipos VARCHAR, INT, TIMESTAMP y tipos avanzados propios de PostgreSQL.</w:t>
            </w:r>
          </w:p>
        </w:tc>
      </w:tr>
      <w:tr w:rsidR="00AE3E67" w:rsidRPr="000C0CAC" w14:paraId="71512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992D4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9C57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¿El diseño evita la redundancia de datos mediante reglas de normalización (3FN)?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4A0D4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ABC29" w14:textId="77777777" w:rsidR="00AE3E67" w:rsidRPr="000C0CAC" w:rsidRDefault="00AE3E67" w:rsidP="00AE3E67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Esquema en Tercera Forma Normal para optimizar consultas OLTP.</w:t>
            </w:r>
          </w:p>
        </w:tc>
      </w:tr>
    </w:tbl>
    <w:p w14:paraId="1E97DC0C" w14:textId="77777777" w:rsidR="002640C0" w:rsidRPr="000C0CAC" w:rsidRDefault="002640C0" w:rsidP="00B53B62">
      <w:pPr>
        <w:rPr>
          <w:rFonts w:cstheme="minorHAnsi"/>
          <w:color w:val="000000" w:themeColor="text1"/>
        </w:rPr>
      </w:pPr>
    </w:p>
    <w:p w14:paraId="3F18AC8D" w14:textId="77777777" w:rsidR="00B02DF8" w:rsidRPr="000C0CAC" w:rsidRDefault="00B02DF8" w:rsidP="00B53B62">
      <w:pPr>
        <w:rPr>
          <w:rFonts w:cstheme="minorHAnsi"/>
          <w:color w:val="000000" w:themeColor="text1"/>
        </w:rPr>
      </w:pPr>
    </w:p>
    <w:p w14:paraId="1444322C" w14:textId="77777777" w:rsidR="00B02DF8" w:rsidRPr="000C0CAC" w:rsidRDefault="00B02DF8" w:rsidP="00B53B62">
      <w:pPr>
        <w:rPr>
          <w:rFonts w:cstheme="minorHAnsi"/>
          <w:color w:val="000000" w:themeColor="text1"/>
        </w:rPr>
      </w:pPr>
    </w:p>
    <w:p w14:paraId="607B4D3C" w14:textId="77777777" w:rsidR="00B02DF8" w:rsidRPr="000C0CAC" w:rsidRDefault="00B02DF8" w:rsidP="00B53B62">
      <w:pPr>
        <w:rPr>
          <w:rFonts w:cstheme="minorHAnsi"/>
          <w:color w:val="000000" w:themeColor="text1"/>
        </w:rPr>
      </w:pPr>
    </w:p>
    <w:p w14:paraId="6C5BE6BD" w14:textId="77777777" w:rsidR="00B02DF8" w:rsidRPr="000C0CAC" w:rsidRDefault="00B02DF8" w:rsidP="00B53B62">
      <w:pPr>
        <w:rPr>
          <w:rFonts w:cstheme="minorHAnsi"/>
          <w:color w:val="000000" w:themeColor="text1"/>
        </w:rPr>
      </w:pPr>
    </w:p>
    <w:p w14:paraId="1DDA4382" w14:textId="77777777" w:rsidR="00B02DF8" w:rsidRPr="000C0CAC" w:rsidRDefault="00B02DF8" w:rsidP="00B53B62">
      <w:pPr>
        <w:rPr>
          <w:rFonts w:cstheme="minorHAnsi"/>
          <w:color w:val="000000" w:themeColor="text1"/>
        </w:rPr>
      </w:pPr>
    </w:p>
    <w:p w14:paraId="4D12011B" w14:textId="77777777" w:rsidR="00B02DF8" w:rsidRPr="000C0CAC" w:rsidRDefault="00B02DF8" w:rsidP="00B53B62">
      <w:pPr>
        <w:rPr>
          <w:rFonts w:cstheme="minorHAnsi"/>
          <w:color w:val="000000" w:themeColor="text1"/>
        </w:rPr>
      </w:pPr>
    </w:p>
    <w:p w14:paraId="002C4036" w14:textId="77777777" w:rsidR="00B02DF8" w:rsidRPr="000C0CAC" w:rsidRDefault="00B02DF8" w:rsidP="00B53B62">
      <w:pPr>
        <w:rPr>
          <w:rFonts w:cstheme="minorHAnsi"/>
          <w:color w:val="000000" w:themeColor="text1"/>
        </w:rPr>
      </w:pPr>
    </w:p>
    <w:p w14:paraId="4B60A4EF" w14:textId="77777777" w:rsidR="00736415" w:rsidRDefault="00736415" w:rsidP="00B53B62">
      <w:pPr>
        <w:rPr>
          <w:rFonts w:cstheme="minorHAnsi"/>
          <w:color w:val="000000" w:themeColor="text1"/>
        </w:rPr>
      </w:pPr>
    </w:p>
    <w:p w14:paraId="6ACD3E40" w14:textId="77777777" w:rsidR="009A3F53" w:rsidRPr="000C0CAC" w:rsidRDefault="009A3F53" w:rsidP="00B53B62">
      <w:pPr>
        <w:rPr>
          <w:rFonts w:cstheme="minorHAnsi"/>
          <w:color w:val="000000" w:themeColor="text1"/>
        </w:rPr>
      </w:pPr>
    </w:p>
    <w:p w14:paraId="3D4F9C1B" w14:textId="77777777" w:rsidR="00736415" w:rsidRPr="000C0CAC" w:rsidRDefault="00736415" w:rsidP="00736415">
      <w:pPr>
        <w:pStyle w:val="Ttulo3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SECCIÓN D: EVALUACIÓN DEL DIAGRAMA DE DESPLIEGUE (UML)</w:t>
      </w:r>
    </w:p>
    <w:p w14:paraId="2BAFBB10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3351"/>
        <w:gridCol w:w="1428"/>
        <w:gridCol w:w="3525"/>
      </w:tblGrid>
      <w:tr w:rsidR="00736415" w:rsidRPr="000C0CAC" w14:paraId="681B73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498FE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E124E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0FF7E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Cumple (SI/NO)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677B6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Observaciones</w:t>
            </w:r>
          </w:p>
        </w:tc>
      </w:tr>
      <w:tr w:rsidR="00736415" w:rsidRPr="000C0CAC" w14:paraId="18030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65098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E9076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¿El diagrama representa la infraestructura física y los nodos de ejecución?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8F661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0C499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Muestra Dispositivo Cliente, Servidor Nginx, Servidor Tomcat y Servidor PostgreSQL.</w:t>
            </w:r>
          </w:p>
        </w:tc>
      </w:tr>
      <w:tr w:rsidR="00736415" w:rsidRPr="000C0CAC" w14:paraId="0A796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15A70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75A86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¿Se especifican los entornos de ejecución (ej. </w:t>
            </w:r>
            <w:proofErr w:type="spellStart"/>
            <w:r w:rsidRPr="000C0CAC">
              <w:rPr>
                <w:rFonts w:cstheme="minorHAnsi"/>
                <w:color w:val="000000" w:themeColor="text1"/>
                <w:lang w:val="es-CO"/>
              </w:rPr>
              <w:t>Nginx</w:t>
            </w:r>
            <w:proofErr w:type="spellEnd"/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 Proxy, Tomcat, PostgreSQL 15)?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8865F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7AD1F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Nodos etiquetados correctamente mediante estereotipos UML («</w:t>
            </w:r>
            <w:proofErr w:type="spellStart"/>
            <w:r w:rsidRPr="000C0CAC">
              <w:rPr>
                <w:rFonts w:cstheme="minorHAnsi"/>
                <w:color w:val="000000" w:themeColor="text1"/>
                <w:lang w:val="es-CO"/>
              </w:rPr>
              <w:t>execution</w:t>
            </w:r>
            <w:proofErr w:type="spellEnd"/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 </w:t>
            </w:r>
            <w:proofErr w:type="spellStart"/>
            <w:r w:rsidRPr="000C0CAC">
              <w:rPr>
                <w:rFonts w:cstheme="minorHAnsi"/>
                <w:color w:val="000000" w:themeColor="text1"/>
                <w:lang w:val="es-CO"/>
              </w:rPr>
              <w:t>environment</w:t>
            </w:r>
            <w:proofErr w:type="spellEnd"/>
            <w:r w:rsidRPr="000C0CAC">
              <w:rPr>
                <w:rFonts w:cstheme="minorHAnsi"/>
                <w:color w:val="000000" w:themeColor="text1"/>
                <w:lang w:val="es-CO"/>
              </w:rPr>
              <w:t>»).</w:t>
            </w:r>
          </w:p>
        </w:tc>
      </w:tr>
      <w:tr w:rsidR="00736415" w:rsidRPr="000C0CAC" w14:paraId="4E7F5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EF6E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F427F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¿Se detallan los protocolos de red y puertos de comunicación entre nodos?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705EF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B8F25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Incluye HTTPS (443), HTTP/Proxy (8080) y JDBC/TCP (Puerto 5432 para PostgreSQL).</w:t>
            </w:r>
          </w:p>
        </w:tc>
      </w:tr>
      <w:tr w:rsidR="00736415" w:rsidRPr="000C0CAC" w14:paraId="51D16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EB2ED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2EAA4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¿El diseño físico garantiza la seguridad mediante el aislamiento de la base de datos?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666E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63D11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El servidor de base de datos PostgreSQL se ubica en red privada interna.</w:t>
            </w:r>
          </w:p>
        </w:tc>
      </w:tr>
    </w:tbl>
    <w:p w14:paraId="1AFA8994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0221DD44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69663F16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1A5FFF59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271AAD0E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1B5B4CA4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183307A3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155CF47E" w14:textId="77777777" w:rsidR="00736415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1C1F0CC3" w14:textId="77777777" w:rsidR="009A3F53" w:rsidRPr="000C0CAC" w:rsidRDefault="009A3F53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68F6685B" w14:textId="76544C28" w:rsidR="00736415" w:rsidRPr="000C0CAC" w:rsidRDefault="00736415" w:rsidP="00736415">
      <w:pPr>
        <w:pStyle w:val="Ttulo3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SECCIÓN E: EVALUACIÓN DE PROTOTIPOS E INTERFACES DE USUARIO (UI/UX)</w:t>
      </w:r>
    </w:p>
    <w:p w14:paraId="16714D93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422"/>
        <w:gridCol w:w="1419"/>
        <w:gridCol w:w="3464"/>
      </w:tblGrid>
      <w:tr w:rsidR="00736415" w:rsidRPr="000C0CAC" w14:paraId="720A66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5DC6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524A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1C729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Cumple (SI/NO)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24769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Observaciones</w:t>
            </w:r>
          </w:p>
        </w:tc>
      </w:tr>
      <w:tr w:rsidR="00736415" w:rsidRPr="000C0CAC" w14:paraId="1E065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D6AE0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9D623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¿Los prototipos de pantalla corresponden con las funcionalidades descritas en las clases?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D07B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301BC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Formularios como FrmLogin y </w:t>
            </w:r>
            <w:proofErr w:type="spellStart"/>
            <w:r w:rsidRPr="000C0CAC">
              <w:rPr>
                <w:rFonts w:cstheme="minorHAnsi"/>
                <w:color w:val="000000" w:themeColor="text1"/>
                <w:lang w:val="es-CO"/>
              </w:rPr>
              <w:t>FrmDespacho</w:t>
            </w:r>
            <w:proofErr w:type="spellEnd"/>
            <w:r w:rsidRPr="000C0CAC">
              <w:rPr>
                <w:rFonts w:cstheme="minorHAnsi"/>
                <w:color w:val="000000" w:themeColor="text1"/>
                <w:lang w:val="es-CO"/>
              </w:rPr>
              <w:t xml:space="preserve"> mapeados con sus respectivos controladores.</w:t>
            </w:r>
          </w:p>
        </w:tc>
      </w:tr>
      <w:tr w:rsidR="00736415" w:rsidRPr="000C0CAC" w14:paraId="5E068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FDBD1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0DFA1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¿Las interfaces siguen un flujo lógico e intuitivo para el operador logístico?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00352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46D7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Estructura visual orientada a la eficiencia operativa y reducción de errores.</w:t>
            </w:r>
          </w:p>
        </w:tc>
      </w:tr>
      <w:tr w:rsidR="00736415" w:rsidRPr="000C0CAC" w14:paraId="3882E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BDE76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239CC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¿Se contemplan validaciones de entrada de datos en los campos del formulario?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144A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711CE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Validación de tipos de datos, campos requeridos y restricciones antes del envío REST.</w:t>
            </w:r>
          </w:p>
        </w:tc>
      </w:tr>
    </w:tbl>
    <w:p w14:paraId="6367BEA5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74D2B77E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0429FB0A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106D1C3D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08AB6680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253BEDEA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63AB20C6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414E28A0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4292EFD7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3B62AF89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76F15AFF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33E1A88A" w14:textId="77777777" w:rsidR="00736415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18B88C92" w14:textId="77777777" w:rsidR="009A3F53" w:rsidRPr="000C0CAC" w:rsidRDefault="009A3F53" w:rsidP="00736415">
      <w:pPr>
        <w:rPr>
          <w:rFonts w:cstheme="minorHAnsi"/>
          <w:b/>
          <w:bCs/>
          <w:color w:val="000000" w:themeColor="text1"/>
          <w:lang w:val="es-CO"/>
        </w:rPr>
      </w:pPr>
    </w:p>
    <w:p w14:paraId="1183C615" w14:textId="60E2446C" w:rsidR="00736415" w:rsidRPr="000C0CAC" w:rsidRDefault="00736415" w:rsidP="00736415">
      <w:pPr>
        <w:pStyle w:val="Ttulo3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SECCIÓN F: CUMPLIMIENTO DE REQUISITOS FUNCIONALES Y NO FUNCIONALES</w:t>
      </w:r>
    </w:p>
    <w:p w14:paraId="1C2965F2" w14:textId="77777777" w:rsidR="00736415" w:rsidRPr="000C0CAC" w:rsidRDefault="00736415" w:rsidP="00736415">
      <w:pPr>
        <w:rPr>
          <w:rFonts w:cstheme="minorHAnsi"/>
          <w:b/>
          <w:bCs/>
          <w:color w:val="000000" w:themeColor="text1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286"/>
        <w:gridCol w:w="1413"/>
        <w:gridCol w:w="3606"/>
      </w:tblGrid>
      <w:tr w:rsidR="00736415" w:rsidRPr="000C0CAC" w14:paraId="5303D1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2CCBA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4BEC9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7D5E0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Cumple (SI/NO)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4B655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Observaciones</w:t>
            </w:r>
          </w:p>
        </w:tc>
      </w:tr>
      <w:tr w:rsidR="00736415" w:rsidRPr="000C0CAC" w14:paraId="5BD12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5B722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F7536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¿La arquitectura da respuesta completa a los Requisitos Funcionales (RF) del sistema?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054A3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BB7A7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Satisface la autenticación, gestión de paquetes, cálculo de rutas y reportes.</w:t>
            </w:r>
          </w:p>
        </w:tc>
      </w:tr>
      <w:tr w:rsidR="00736415" w:rsidRPr="000C0CAC" w14:paraId="33EF4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52F30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FE5B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¿Se cumplen las métricas de Rendimiento y Disponibilidad exigidas (RNF)?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DD28F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39F34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Diseñado para respuesta &lt; 3s y disponibilidad del 99.5% mediante desacoplamiento.</w:t>
            </w:r>
          </w:p>
        </w:tc>
      </w:tr>
      <w:tr w:rsidR="00736415" w:rsidRPr="000C0CAC" w14:paraId="6D8B2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630E7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EF8D8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¿La solución técnica garantiza la Escalabilidad y Mantenibilidad del software?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D31BE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b/>
                <w:bCs/>
                <w:color w:val="000000" w:themeColor="text1"/>
                <w:lang w:val="es-CO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9ED22" w14:textId="77777777" w:rsidR="00736415" w:rsidRPr="000C0CAC" w:rsidRDefault="00736415" w:rsidP="00736415">
            <w:pPr>
              <w:rPr>
                <w:rFonts w:cstheme="minorHAnsi"/>
                <w:color w:val="000000" w:themeColor="text1"/>
                <w:lang w:val="es-CO"/>
              </w:rPr>
            </w:pPr>
            <w:r w:rsidRPr="000C0CAC">
              <w:rPr>
                <w:rFonts w:cstheme="minorHAnsi"/>
                <w:color w:val="000000" w:themeColor="text1"/>
                <w:lang w:val="es-CO"/>
              </w:rPr>
              <w:t>La arquitectura en 3 capas facilita el crecimiento vertical/horizontal y cambios modulares.</w:t>
            </w:r>
          </w:p>
        </w:tc>
      </w:tr>
    </w:tbl>
    <w:p w14:paraId="1245903B" w14:textId="77777777" w:rsidR="00B02DF8" w:rsidRPr="000C0CAC" w:rsidRDefault="00B02DF8" w:rsidP="00B53B62">
      <w:pPr>
        <w:rPr>
          <w:rFonts w:cstheme="minorHAnsi"/>
          <w:color w:val="000000" w:themeColor="text1"/>
        </w:rPr>
      </w:pPr>
    </w:p>
    <w:p w14:paraId="4641F2B9" w14:textId="77777777" w:rsidR="00082294" w:rsidRPr="000C0CAC" w:rsidRDefault="00082294" w:rsidP="00B53B62">
      <w:pPr>
        <w:rPr>
          <w:rFonts w:cstheme="minorHAnsi"/>
          <w:color w:val="000000" w:themeColor="text1"/>
        </w:rPr>
      </w:pPr>
    </w:p>
    <w:p w14:paraId="6390E3BD" w14:textId="77777777" w:rsidR="00082294" w:rsidRPr="000C0CAC" w:rsidRDefault="00082294" w:rsidP="00B53B62">
      <w:pPr>
        <w:rPr>
          <w:rFonts w:cstheme="minorHAnsi"/>
          <w:color w:val="000000" w:themeColor="text1"/>
        </w:rPr>
      </w:pPr>
    </w:p>
    <w:p w14:paraId="1BC47FD3" w14:textId="77777777" w:rsidR="00082294" w:rsidRPr="000C0CAC" w:rsidRDefault="00082294" w:rsidP="00B53B62">
      <w:pPr>
        <w:rPr>
          <w:rFonts w:cstheme="minorHAnsi"/>
          <w:color w:val="000000" w:themeColor="text1"/>
        </w:rPr>
      </w:pPr>
    </w:p>
    <w:p w14:paraId="2E7383E3" w14:textId="77777777" w:rsidR="00082294" w:rsidRPr="000C0CAC" w:rsidRDefault="00082294" w:rsidP="00B53B62">
      <w:pPr>
        <w:rPr>
          <w:rFonts w:cstheme="minorHAnsi"/>
          <w:color w:val="000000" w:themeColor="text1"/>
        </w:rPr>
      </w:pPr>
    </w:p>
    <w:p w14:paraId="69B62E76" w14:textId="77777777" w:rsidR="00082294" w:rsidRPr="000C0CAC" w:rsidRDefault="00082294" w:rsidP="00B53B62">
      <w:pPr>
        <w:rPr>
          <w:rFonts w:cstheme="minorHAnsi"/>
          <w:color w:val="000000" w:themeColor="text1"/>
        </w:rPr>
      </w:pPr>
    </w:p>
    <w:p w14:paraId="4FE831FE" w14:textId="77777777" w:rsidR="00082294" w:rsidRPr="000C0CAC" w:rsidRDefault="00082294" w:rsidP="00B53B62">
      <w:pPr>
        <w:rPr>
          <w:rFonts w:cstheme="minorHAnsi"/>
          <w:color w:val="000000" w:themeColor="text1"/>
        </w:rPr>
      </w:pPr>
    </w:p>
    <w:p w14:paraId="468505A7" w14:textId="77777777" w:rsidR="00082294" w:rsidRPr="000C0CAC" w:rsidRDefault="00082294" w:rsidP="00B53B62">
      <w:pPr>
        <w:rPr>
          <w:rFonts w:cstheme="minorHAnsi"/>
          <w:color w:val="000000" w:themeColor="text1"/>
        </w:rPr>
      </w:pPr>
    </w:p>
    <w:p w14:paraId="63FCE8A4" w14:textId="77777777" w:rsidR="00082294" w:rsidRPr="000C0CAC" w:rsidRDefault="00082294" w:rsidP="00B53B62">
      <w:pPr>
        <w:rPr>
          <w:rFonts w:cstheme="minorHAnsi"/>
          <w:color w:val="000000" w:themeColor="text1"/>
        </w:rPr>
      </w:pPr>
    </w:p>
    <w:p w14:paraId="58168C06" w14:textId="77777777" w:rsidR="00082294" w:rsidRPr="000C0CAC" w:rsidRDefault="00082294" w:rsidP="00B53B62">
      <w:pPr>
        <w:rPr>
          <w:rFonts w:cstheme="minorHAnsi"/>
          <w:color w:val="000000" w:themeColor="text1"/>
        </w:rPr>
      </w:pPr>
    </w:p>
    <w:p w14:paraId="3D31B6C4" w14:textId="77777777" w:rsidR="00082294" w:rsidRPr="000C0CAC" w:rsidRDefault="00082294" w:rsidP="00B53B62">
      <w:pPr>
        <w:rPr>
          <w:rFonts w:cstheme="minorHAnsi"/>
          <w:color w:val="000000" w:themeColor="text1"/>
        </w:rPr>
      </w:pPr>
    </w:p>
    <w:p w14:paraId="7D0F2D00" w14:textId="77777777" w:rsidR="00082294" w:rsidRDefault="00082294" w:rsidP="00B53B62">
      <w:pPr>
        <w:rPr>
          <w:rFonts w:cstheme="minorHAnsi"/>
          <w:color w:val="000000" w:themeColor="text1"/>
        </w:rPr>
      </w:pPr>
    </w:p>
    <w:p w14:paraId="38B8C6DE" w14:textId="77777777" w:rsidR="009A3F53" w:rsidRPr="000C0CAC" w:rsidRDefault="009A3F53" w:rsidP="00B53B62">
      <w:pPr>
        <w:rPr>
          <w:rFonts w:cstheme="minorHAnsi"/>
          <w:color w:val="000000" w:themeColor="text1"/>
        </w:rPr>
      </w:pPr>
    </w:p>
    <w:p w14:paraId="566D82DC" w14:textId="77777777" w:rsidR="00137D8F" w:rsidRPr="000C0CAC" w:rsidRDefault="00137D8F" w:rsidP="00137D8F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5. INFORME DE HALLAZGOS Y DECISIONES DE DISEÑO</w:t>
      </w:r>
    </w:p>
    <w:p w14:paraId="24C49F24" w14:textId="77777777" w:rsidR="00137D8F" w:rsidRPr="000C0CAC" w:rsidRDefault="00137D8F" w:rsidP="00137D8F">
      <w:pPr>
        <w:rPr>
          <w:rFonts w:cstheme="minorHAnsi"/>
          <w:b/>
          <w:bCs/>
          <w:color w:val="000000" w:themeColor="text1"/>
          <w:lang w:val="es-CO"/>
        </w:rPr>
      </w:pPr>
    </w:p>
    <w:p w14:paraId="424215CD" w14:textId="77777777" w:rsidR="00137D8F" w:rsidRPr="000C0CAC" w:rsidRDefault="00137D8F" w:rsidP="00137D8F">
      <w:p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color w:val="000000" w:themeColor="text1"/>
          <w:lang w:val="es-CO"/>
        </w:rPr>
        <w:t xml:space="preserve">Tras aplicar la lista de chequeo técnica a los artefactos de software del proyecto </w:t>
      </w:r>
      <w:r w:rsidRPr="000C0CAC">
        <w:rPr>
          <w:rFonts w:cstheme="minorHAnsi"/>
          <w:b/>
          <w:bCs/>
          <w:color w:val="000000" w:themeColor="text1"/>
          <w:lang w:val="es-CO"/>
        </w:rPr>
        <w:t>Eien-System V1.2</w:t>
      </w:r>
      <w:r w:rsidRPr="000C0CAC">
        <w:rPr>
          <w:rFonts w:cstheme="minorHAnsi"/>
          <w:color w:val="000000" w:themeColor="text1"/>
          <w:lang w:val="es-CO"/>
        </w:rPr>
        <w:t>, se consolidan los siguientes hallazgos y justificaciones arquitectónicas:</w:t>
      </w:r>
    </w:p>
    <w:p w14:paraId="73A3B257" w14:textId="77777777" w:rsidR="00137D8F" w:rsidRPr="000C0CAC" w:rsidRDefault="00137D8F" w:rsidP="00137D8F">
      <w:pPr>
        <w:numPr>
          <w:ilvl w:val="0"/>
          <w:numId w:val="4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b/>
          <w:bCs/>
          <w:color w:val="000000" w:themeColor="text1"/>
          <w:lang w:val="es-CO"/>
        </w:rPr>
        <w:t>Trazabilidad y Coherencia</w:t>
      </w:r>
    </w:p>
    <w:p w14:paraId="4C6989B6" w14:textId="77777777" w:rsidR="001769AE" w:rsidRPr="000C0CAC" w:rsidRDefault="00137D8F" w:rsidP="00137D8F">
      <w:pPr>
        <w:numPr>
          <w:ilvl w:val="1"/>
          <w:numId w:val="4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color w:val="000000" w:themeColor="text1"/>
          <w:lang w:val="es-CO"/>
        </w:rPr>
        <w:t xml:space="preserve">Existe una alineación total entre las clases del dominio logístico, la capa de persistencia en </w:t>
      </w:r>
      <w:r w:rsidRPr="000C0CAC">
        <w:rPr>
          <w:rFonts w:cstheme="minorHAnsi"/>
          <w:b/>
          <w:bCs/>
          <w:color w:val="000000" w:themeColor="text1"/>
          <w:lang w:val="es-CO"/>
        </w:rPr>
        <w:t>PostgreSQL 15</w:t>
      </w:r>
      <w:r w:rsidRPr="000C0CAC">
        <w:rPr>
          <w:rFonts w:cstheme="minorHAnsi"/>
          <w:color w:val="000000" w:themeColor="text1"/>
          <w:lang w:val="es-CO"/>
        </w:rPr>
        <w:t xml:space="preserve"> y los prototipos de interfaz de usuario.</w:t>
      </w:r>
    </w:p>
    <w:p w14:paraId="7C4B382E" w14:textId="719DC3B2" w:rsidR="00137D8F" w:rsidRPr="000C0CAC" w:rsidRDefault="00137D8F" w:rsidP="00137D8F">
      <w:pPr>
        <w:numPr>
          <w:ilvl w:val="1"/>
          <w:numId w:val="4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color w:val="000000" w:themeColor="text1"/>
          <w:lang w:val="es-CO"/>
        </w:rPr>
        <w:t>No se detectaron vacíos de información entre los requerimientos y los componentes modelados.</w:t>
      </w:r>
    </w:p>
    <w:p w14:paraId="211ECBCF" w14:textId="77777777" w:rsidR="001769AE" w:rsidRPr="000C0CAC" w:rsidRDefault="00137D8F" w:rsidP="00137D8F">
      <w:pPr>
        <w:numPr>
          <w:ilvl w:val="0"/>
          <w:numId w:val="4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b/>
          <w:bCs/>
          <w:color w:val="000000" w:themeColor="text1"/>
          <w:lang w:val="es-CO"/>
        </w:rPr>
        <w:t>Calidad Arquitectónica (Bajo Acoplamiento y Alta Cohesión)</w:t>
      </w:r>
    </w:p>
    <w:p w14:paraId="6CB72D53" w14:textId="0EDBCB9C" w:rsidR="00137D8F" w:rsidRPr="000C0CAC" w:rsidRDefault="00137D8F" w:rsidP="001769AE">
      <w:pPr>
        <w:numPr>
          <w:ilvl w:val="1"/>
          <w:numId w:val="4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color w:val="000000" w:themeColor="text1"/>
          <w:lang w:val="es-CO"/>
        </w:rPr>
        <w:t>La adopción del estilo Cliente/Servidor en 3 Capas mediante API REST garantiza que los módulos mantengan responsabilidades independientes, permitiendo mantenibilidad a largo plazo sin riesgos de efectos dominó ante futuros cambios.</w:t>
      </w:r>
    </w:p>
    <w:p w14:paraId="1DD85779" w14:textId="77777777" w:rsidR="001769AE" w:rsidRPr="000C0CAC" w:rsidRDefault="00137D8F" w:rsidP="00137D8F">
      <w:pPr>
        <w:numPr>
          <w:ilvl w:val="0"/>
          <w:numId w:val="4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b/>
          <w:bCs/>
          <w:color w:val="000000" w:themeColor="text1"/>
          <w:lang w:val="es-CO"/>
        </w:rPr>
        <w:t>Justificación de la Base de Datos</w:t>
      </w:r>
    </w:p>
    <w:p w14:paraId="4A52C9A7" w14:textId="2950DA6D" w:rsidR="00137D8F" w:rsidRPr="000C0CAC" w:rsidRDefault="00137D8F" w:rsidP="001769AE">
      <w:pPr>
        <w:numPr>
          <w:ilvl w:val="1"/>
          <w:numId w:val="4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color w:val="000000" w:themeColor="text1"/>
          <w:lang w:val="es-CO"/>
        </w:rPr>
        <w:t xml:space="preserve">La elección de </w:t>
      </w:r>
      <w:r w:rsidRPr="000C0CAC">
        <w:rPr>
          <w:rFonts w:cstheme="minorHAnsi"/>
          <w:b/>
          <w:bCs/>
          <w:color w:val="000000" w:themeColor="text1"/>
          <w:lang w:val="es-CO"/>
        </w:rPr>
        <w:t>PostgreSQL 15</w:t>
      </w:r>
      <w:r w:rsidRPr="000C0CAC">
        <w:rPr>
          <w:rFonts w:cstheme="minorHAnsi"/>
          <w:color w:val="000000" w:themeColor="text1"/>
          <w:lang w:val="es-CO"/>
        </w:rPr>
        <w:t xml:space="preserve"> como Gestor de Base de Datos relacional satisface la necesidad de integridad referencial estricta (ACID) en operaciones de despacho, ofreciendo alto rendimiento transaccional y soporte para tipos de datos complejos a </w:t>
      </w:r>
      <w:proofErr w:type="gramStart"/>
      <w:r w:rsidRPr="000C0CAC">
        <w:rPr>
          <w:rFonts w:cstheme="minorHAnsi"/>
          <w:color w:val="000000" w:themeColor="text1"/>
          <w:lang w:val="es-CO"/>
        </w:rPr>
        <w:t>cero costo</w:t>
      </w:r>
      <w:proofErr w:type="gramEnd"/>
      <w:r w:rsidRPr="000C0CAC">
        <w:rPr>
          <w:rFonts w:cstheme="minorHAnsi"/>
          <w:color w:val="000000" w:themeColor="text1"/>
          <w:lang w:val="es-CO"/>
        </w:rPr>
        <w:t xml:space="preserve"> de licenciamiento.</w:t>
      </w:r>
    </w:p>
    <w:p w14:paraId="5030F7D2" w14:textId="77777777" w:rsidR="001769AE" w:rsidRPr="000C0CAC" w:rsidRDefault="00137D8F" w:rsidP="00137D8F">
      <w:pPr>
        <w:numPr>
          <w:ilvl w:val="0"/>
          <w:numId w:val="4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b/>
          <w:bCs/>
          <w:color w:val="000000" w:themeColor="text1"/>
          <w:lang w:val="es-CO"/>
        </w:rPr>
        <w:t>Seguridad en el Despliegue</w:t>
      </w:r>
    </w:p>
    <w:p w14:paraId="650EF949" w14:textId="1CA3BA5B" w:rsidR="00137D8F" w:rsidRPr="000C0CAC" w:rsidRDefault="00137D8F" w:rsidP="001769AE">
      <w:pPr>
        <w:numPr>
          <w:ilvl w:val="1"/>
          <w:numId w:val="4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color w:val="000000" w:themeColor="text1"/>
          <w:lang w:val="es-CO"/>
        </w:rPr>
        <w:t xml:space="preserve">La segregación del motor PostgreSQL en una red interna privada (Puerto 5432) y el uso de canal cifrado HTTPS (Puerto 443) a través del servidor </w:t>
      </w:r>
      <w:proofErr w:type="spellStart"/>
      <w:r w:rsidRPr="000C0CAC">
        <w:rPr>
          <w:rFonts w:cstheme="minorHAnsi"/>
          <w:color w:val="000000" w:themeColor="text1"/>
          <w:lang w:val="es-CO"/>
        </w:rPr>
        <w:t>Nginx</w:t>
      </w:r>
      <w:proofErr w:type="spellEnd"/>
      <w:r w:rsidRPr="000C0CAC">
        <w:rPr>
          <w:rFonts w:cstheme="minorHAnsi"/>
          <w:color w:val="000000" w:themeColor="text1"/>
          <w:lang w:val="es-CO"/>
        </w:rPr>
        <w:t xml:space="preserve"> mitigan los riesgos de exposición directa de datos sensibles.</w:t>
      </w:r>
    </w:p>
    <w:p w14:paraId="5C890AF4" w14:textId="77777777" w:rsidR="000C0CAC" w:rsidRPr="000C0CAC" w:rsidRDefault="000C0CAC" w:rsidP="000C0CAC">
      <w:pPr>
        <w:rPr>
          <w:rFonts w:cstheme="minorHAnsi"/>
          <w:color w:val="000000" w:themeColor="text1"/>
          <w:lang w:val="es-CO"/>
        </w:rPr>
      </w:pPr>
    </w:p>
    <w:p w14:paraId="209AC4E0" w14:textId="77777777" w:rsidR="000C0CAC" w:rsidRPr="000C0CAC" w:rsidRDefault="000C0CAC" w:rsidP="000C0CAC">
      <w:pPr>
        <w:rPr>
          <w:rFonts w:cstheme="minorHAnsi"/>
          <w:color w:val="000000" w:themeColor="text1"/>
          <w:lang w:val="es-CO"/>
        </w:rPr>
      </w:pPr>
    </w:p>
    <w:p w14:paraId="767EF8FC" w14:textId="77777777" w:rsidR="000C0CAC" w:rsidRPr="000C0CAC" w:rsidRDefault="000C0CAC" w:rsidP="000C0CAC">
      <w:pPr>
        <w:rPr>
          <w:rFonts w:cstheme="minorHAnsi"/>
          <w:color w:val="000000" w:themeColor="text1"/>
          <w:lang w:val="es-CO"/>
        </w:rPr>
      </w:pPr>
    </w:p>
    <w:p w14:paraId="55CAD5AF" w14:textId="77777777" w:rsidR="000C0CAC" w:rsidRPr="000C0CAC" w:rsidRDefault="000C0CAC" w:rsidP="000C0CAC">
      <w:pPr>
        <w:rPr>
          <w:rFonts w:cstheme="minorHAnsi"/>
          <w:color w:val="000000" w:themeColor="text1"/>
          <w:lang w:val="es-CO"/>
        </w:rPr>
      </w:pPr>
    </w:p>
    <w:p w14:paraId="4CD0B8FC" w14:textId="77777777" w:rsidR="000C0CAC" w:rsidRPr="000C0CAC" w:rsidRDefault="000C0CAC" w:rsidP="000C0CAC">
      <w:pPr>
        <w:rPr>
          <w:rFonts w:cstheme="minorHAnsi"/>
          <w:color w:val="000000" w:themeColor="text1"/>
          <w:lang w:val="es-CO"/>
        </w:rPr>
      </w:pPr>
    </w:p>
    <w:p w14:paraId="32E0A1F8" w14:textId="77777777" w:rsidR="000C0CAC" w:rsidRPr="000C0CAC" w:rsidRDefault="000C0CAC" w:rsidP="000C0CAC">
      <w:pPr>
        <w:rPr>
          <w:rFonts w:cstheme="minorHAnsi"/>
          <w:color w:val="000000" w:themeColor="text1"/>
          <w:lang w:val="es-CO"/>
        </w:rPr>
      </w:pPr>
    </w:p>
    <w:p w14:paraId="504B6B08" w14:textId="77777777" w:rsidR="000C0CAC" w:rsidRPr="000C0CAC" w:rsidRDefault="000C0CAC" w:rsidP="000C0CAC">
      <w:pPr>
        <w:rPr>
          <w:rFonts w:cstheme="minorHAnsi"/>
          <w:color w:val="000000" w:themeColor="text1"/>
          <w:lang w:val="es-CO"/>
        </w:rPr>
      </w:pPr>
    </w:p>
    <w:p w14:paraId="53C93707" w14:textId="77777777" w:rsidR="000C0CAC" w:rsidRDefault="000C0CAC" w:rsidP="000C0CAC">
      <w:pPr>
        <w:rPr>
          <w:rFonts w:cstheme="minorHAnsi"/>
          <w:color w:val="000000" w:themeColor="text1"/>
          <w:lang w:val="es-CO"/>
        </w:rPr>
      </w:pPr>
    </w:p>
    <w:p w14:paraId="15F82FD0" w14:textId="77777777" w:rsidR="009A3F53" w:rsidRPr="000C0CAC" w:rsidRDefault="009A3F53" w:rsidP="000C0CAC">
      <w:pPr>
        <w:rPr>
          <w:rFonts w:cstheme="minorHAnsi"/>
          <w:color w:val="000000" w:themeColor="text1"/>
          <w:lang w:val="es-CO"/>
        </w:rPr>
      </w:pPr>
    </w:p>
    <w:p w14:paraId="0A7E5BC3" w14:textId="77777777" w:rsidR="00137D8F" w:rsidRPr="000C0CAC" w:rsidRDefault="00137D8F" w:rsidP="000C0CAC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0C0CAC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6. CONCLUSIONES Y DICTAMEN DE AUDITORÍA</w:t>
      </w:r>
    </w:p>
    <w:p w14:paraId="5F141C13" w14:textId="77777777" w:rsidR="000C0CAC" w:rsidRPr="000C0CAC" w:rsidRDefault="000C0CAC" w:rsidP="00137D8F">
      <w:pPr>
        <w:rPr>
          <w:rFonts w:cstheme="minorHAnsi"/>
          <w:b/>
          <w:bCs/>
          <w:color w:val="000000" w:themeColor="text1"/>
          <w:lang w:val="es-CO"/>
        </w:rPr>
      </w:pPr>
    </w:p>
    <w:p w14:paraId="0AA516F4" w14:textId="77777777" w:rsidR="000C0CAC" w:rsidRPr="000C0CAC" w:rsidRDefault="00137D8F" w:rsidP="00137D8F">
      <w:pPr>
        <w:numPr>
          <w:ilvl w:val="0"/>
          <w:numId w:val="5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b/>
          <w:bCs/>
          <w:color w:val="000000" w:themeColor="text1"/>
          <w:lang w:val="es-CO"/>
        </w:rPr>
        <w:t>Aprobación de Artefactos</w:t>
      </w:r>
    </w:p>
    <w:p w14:paraId="2C92ED15" w14:textId="686520B8" w:rsidR="00137D8F" w:rsidRPr="000C0CAC" w:rsidRDefault="00137D8F" w:rsidP="000C0CAC">
      <w:pPr>
        <w:numPr>
          <w:ilvl w:val="1"/>
          <w:numId w:val="5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color w:val="000000" w:themeColor="text1"/>
          <w:lang w:val="es-CO"/>
        </w:rPr>
        <w:t>Los artefactos de diseño (</w:t>
      </w:r>
      <w:r w:rsidRPr="000C0CAC">
        <w:rPr>
          <w:rFonts w:cstheme="minorHAnsi"/>
          <w:i/>
          <w:iCs/>
          <w:color w:val="000000" w:themeColor="text1"/>
          <w:lang w:val="es-CO"/>
        </w:rPr>
        <w:t>Diagrama de Clases, Componentes, Despliegue, Modelo de Datos y Prototipos</w:t>
      </w:r>
      <w:r w:rsidRPr="000C0CAC">
        <w:rPr>
          <w:rFonts w:cstheme="minorHAnsi"/>
          <w:color w:val="000000" w:themeColor="text1"/>
          <w:lang w:val="es-CO"/>
        </w:rPr>
        <w:t>) cumplen satisfactoriamente con los criterios de calidad, completitud y sintaxis estándar UML 2.x.</w:t>
      </w:r>
    </w:p>
    <w:p w14:paraId="69631EF2" w14:textId="77777777" w:rsidR="000C0CAC" w:rsidRPr="000C0CAC" w:rsidRDefault="00137D8F" w:rsidP="00137D8F">
      <w:pPr>
        <w:numPr>
          <w:ilvl w:val="0"/>
          <w:numId w:val="5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b/>
          <w:bCs/>
          <w:color w:val="000000" w:themeColor="text1"/>
          <w:lang w:val="es-CO"/>
        </w:rPr>
        <w:t>Listura para Fase de Desarrollo</w:t>
      </w:r>
    </w:p>
    <w:p w14:paraId="090E17CC" w14:textId="3B8D077C" w:rsidR="00082294" w:rsidRPr="000C0CAC" w:rsidRDefault="00137D8F" w:rsidP="00B53B62">
      <w:pPr>
        <w:numPr>
          <w:ilvl w:val="1"/>
          <w:numId w:val="5"/>
        </w:numPr>
        <w:rPr>
          <w:rFonts w:cstheme="minorHAnsi"/>
          <w:color w:val="000000" w:themeColor="text1"/>
          <w:lang w:val="es-CO"/>
        </w:rPr>
      </w:pPr>
      <w:r w:rsidRPr="000C0CAC">
        <w:rPr>
          <w:rFonts w:cstheme="minorHAnsi"/>
          <w:color w:val="000000" w:themeColor="text1"/>
          <w:lang w:val="es-CO"/>
        </w:rPr>
        <w:t xml:space="preserve">La documentación aprobada sirve como base firme y hoja de ruta técnica clara para </w:t>
      </w:r>
      <w:proofErr w:type="gramStart"/>
      <w:r w:rsidRPr="000C0CAC">
        <w:rPr>
          <w:rFonts w:cstheme="minorHAnsi"/>
          <w:color w:val="000000" w:themeColor="text1"/>
          <w:lang w:val="es-CO"/>
        </w:rPr>
        <w:t>dar inicio a</w:t>
      </w:r>
      <w:proofErr w:type="gramEnd"/>
      <w:r w:rsidRPr="000C0CAC">
        <w:rPr>
          <w:rFonts w:cstheme="minorHAnsi"/>
          <w:color w:val="000000" w:themeColor="text1"/>
          <w:lang w:val="es-CO"/>
        </w:rPr>
        <w:t xml:space="preserve"> la codificación de las capas de negocio y la creación de esquemas en PostgreSQL.</w:t>
      </w:r>
    </w:p>
    <w:sectPr w:rsidR="00082294" w:rsidRPr="000C0CAC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3D0A8" w14:textId="77777777" w:rsidR="002048FF" w:rsidRDefault="002048FF" w:rsidP="00B07B87">
      <w:pPr>
        <w:spacing w:after="0" w:line="240" w:lineRule="auto"/>
      </w:pPr>
      <w:r>
        <w:separator/>
      </w:r>
    </w:p>
  </w:endnote>
  <w:endnote w:type="continuationSeparator" w:id="0">
    <w:p w14:paraId="7E8F0367" w14:textId="77777777" w:rsidR="002048FF" w:rsidRDefault="002048FF" w:rsidP="00B07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6500225"/>
      <w:docPartObj>
        <w:docPartGallery w:val="Page Numbers (Bottom of Page)"/>
        <w:docPartUnique/>
      </w:docPartObj>
    </w:sdtPr>
    <w:sdtContent>
      <w:p w14:paraId="568994D5" w14:textId="500170B3" w:rsidR="00B07B87" w:rsidRDefault="00B07B87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EE0B4E9" wp14:editId="025477F6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34217263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377627903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11061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D890F88" w14:textId="77777777" w:rsidR="00B07B87" w:rsidRDefault="00B07B87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E0B4E9" id="Grupo 2" o:spid="_x0000_s1026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" filled="f" strokecolor="#7f7f7f">
                    <v:textbox>
                      <w:txbxContent>
                        <w:p w14:paraId="5D890F88" w14:textId="77777777" w:rsidR="00B07B87" w:rsidRDefault="00B07B87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85024" w14:textId="77777777" w:rsidR="002048FF" w:rsidRDefault="002048FF" w:rsidP="00B07B87">
      <w:pPr>
        <w:spacing w:after="0" w:line="240" w:lineRule="auto"/>
      </w:pPr>
      <w:r>
        <w:separator/>
      </w:r>
    </w:p>
  </w:footnote>
  <w:footnote w:type="continuationSeparator" w:id="0">
    <w:p w14:paraId="502A91CB" w14:textId="77777777" w:rsidR="002048FF" w:rsidRDefault="002048FF" w:rsidP="00B07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F08"/>
    <w:multiLevelType w:val="multilevel"/>
    <w:tmpl w:val="ADB2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7AE8"/>
    <w:multiLevelType w:val="hybridMultilevel"/>
    <w:tmpl w:val="30CECF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F78EE"/>
    <w:multiLevelType w:val="hybridMultilevel"/>
    <w:tmpl w:val="949A61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A49D1"/>
    <w:multiLevelType w:val="multilevel"/>
    <w:tmpl w:val="55D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B0E03"/>
    <w:multiLevelType w:val="hybridMultilevel"/>
    <w:tmpl w:val="C3F4DB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471218">
    <w:abstractNumId w:val="1"/>
  </w:num>
  <w:num w:numId="2" w16cid:durableId="2073192787">
    <w:abstractNumId w:val="4"/>
  </w:num>
  <w:num w:numId="3" w16cid:durableId="1091857799">
    <w:abstractNumId w:val="2"/>
  </w:num>
  <w:num w:numId="4" w16cid:durableId="667100700">
    <w:abstractNumId w:val="0"/>
  </w:num>
  <w:num w:numId="5" w16cid:durableId="156312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877975"/>
    <w:rsid w:val="0007745A"/>
    <w:rsid w:val="00082294"/>
    <w:rsid w:val="000C0CAC"/>
    <w:rsid w:val="00137D8F"/>
    <w:rsid w:val="001769AE"/>
    <w:rsid w:val="002048FF"/>
    <w:rsid w:val="002640C0"/>
    <w:rsid w:val="002F0A9D"/>
    <w:rsid w:val="00365287"/>
    <w:rsid w:val="0039499C"/>
    <w:rsid w:val="005605C3"/>
    <w:rsid w:val="00593190"/>
    <w:rsid w:val="00624E68"/>
    <w:rsid w:val="006E6BF6"/>
    <w:rsid w:val="00702246"/>
    <w:rsid w:val="00736415"/>
    <w:rsid w:val="00821937"/>
    <w:rsid w:val="008309F9"/>
    <w:rsid w:val="008E0FE9"/>
    <w:rsid w:val="00940FCE"/>
    <w:rsid w:val="009A3F53"/>
    <w:rsid w:val="00AE3E67"/>
    <w:rsid w:val="00B02DF8"/>
    <w:rsid w:val="00B07B87"/>
    <w:rsid w:val="00B53B62"/>
    <w:rsid w:val="00C81560"/>
    <w:rsid w:val="00D05908"/>
    <w:rsid w:val="00D74C71"/>
    <w:rsid w:val="00DD028B"/>
    <w:rsid w:val="00F93F7B"/>
    <w:rsid w:val="00FE54D9"/>
    <w:rsid w:val="1FA119C9"/>
    <w:rsid w:val="5187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A0639"/>
  <w15:chartTrackingRefBased/>
  <w15:docId w15:val="{5B3DDB1E-530F-4B7E-9C85-643C3785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4E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3E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24E6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B07B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7B87"/>
  </w:style>
  <w:style w:type="paragraph" w:styleId="Piedepgina">
    <w:name w:val="footer"/>
    <w:basedOn w:val="Normal"/>
    <w:link w:val="PiedepginaCar"/>
    <w:uiPriority w:val="99"/>
    <w:unhideWhenUsed/>
    <w:rsid w:val="00B07B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7B87"/>
  </w:style>
  <w:style w:type="paragraph" w:styleId="Prrafodelista">
    <w:name w:val="List Paragraph"/>
    <w:basedOn w:val="Normal"/>
    <w:uiPriority w:val="34"/>
    <w:qFormat/>
    <w:rsid w:val="00DD028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E3E6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E67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1506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MEYER ROMERO</dc:creator>
  <cp:keywords/>
  <dc:description/>
  <cp:lastModifiedBy>DAVID ALEJANDRO MEYER ROMERO</cp:lastModifiedBy>
  <cp:revision>29</cp:revision>
  <dcterms:created xsi:type="dcterms:W3CDTF">2026-07-22T15:18:00Z</dcterms:created>
  <dcterms:modified xsi:type="dcterms:W3CDTF">2026-07-22T16:00:00Z</dcterms:modified>
</cp:coreProperties>
</file>