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widowControl/>
        <w:pBdr>
          <w:bottom w:val="single" w:sz="2" w:space="1" w:color="FFFFFF"/>
        </w:pBdr>
        <w:spacing w:lineRule="auto" w:line="300" w:before="0" w:after="240"/>
        <w:ind w:hanging="0" w:start="0" w:end="0"/>
        <w:jc w:val="center"/>
        <w:rPr>
          <w:rFonts w:ascii="Times New Roman" w:hAnsi="Times New Roman"/>
          <w:b/>
          <w:bCs/>
          <w:i w:val="false"/>
          <w:caps w:val="false"/>
          <w:smallCaps w:val="false"/>
          <w:color w:val="000000"/>
          <w:spacing w:val="0"/>
          <w:sz w:val="22"/>
          <w:szCs w:val="22"/>
        </w:rPr>
      </w:pPr>
      <w:r>
        <w:rPr>
          <w:b/>
          <w:bCs/>
          <w:i w:val="false"/>
          <w:caps w:val="false"/>
          <w:smallCaps w:val="false"/>
          <w:color w:val="000000"/>
          <w:spacing w:val="0"/>
          <w:sz w:val="22"/>
          <w:szCs w:val="22"/>
        </w:rPr>
      </w:r>
    </w:p>
    <w:p>
      <w:pPr>
        <w:pStyle w:val="Heading1"/>
        <w:widowControl/>
        <w:pBdr>
          <w:bottom w:val="single" w:sz="2" w:space="1" w:color="FFFFFF"/>
        </w:pBdr>
        <w:spacing w:lineRule="auto" w:line="300" w:before="0" w:after="240"/>
        <w:ind w:hanging="0" w:start="0" w:end="0"/>
        <w:jc w:val="center"/>
        <w:rPr>
          <w:rFonts w:ascii="Times New Roman" w:hAnsi="Times New Roman"/>
          <w:b/>
          <w:bCs/>
          <w:i w:val="false"/>
          <w:caps w:val="false"/>
          <w:smallCaps w:val="false"/>
          <w:color w:val="000000"/>
          <w:spacing w:val="0"/>
          <w:sz w:val="22"/>
          <w:szCs w:val="22"/>
        </w:rPr>
      </w:pPr>
      <w:bookmarkStart w:id="0" w:name="detecção-de-conformidade-de-segurança-em"/>
      <w:bookmarkEnd w:id="0"/>
      <w:r>
        <w:rPr>
          <w:b/>
          <w:bCs/>
          <w:i w:val="false"/>
          <w:caps w:val="false"/>
          <w:smallCaps w:val="false"/>
          <w:color w:val="000000"/>
          <w:spacing w:val="0"/>
          <w:sz w:val="22"/>
          <w:szCs w:val="22"/>
        </w:rPr>
        <w:t>DETECÇÃO DE CONFORMIDADE DE SEGURANÇA EM AMBIENTES UTILIZANDO A ARQUITETURA YOLO E ACELERAÇÃO OPENVINO</w:t>
      </w:r>
    </w:p>
    <w:p>
      <w:pPr>
        <w:pStyle w:val="normal1"/>
        <w:widowControl w:val="false"/>
        <w:jc w:val="both"/>
        <w:rPr>
          <w:sz w:val="22"/>
          <w:szCs w:val="22"/>
        </w:rPr>
      </w:pPr>
      <w:r>
        <w:rPr>
          <w:sz w:val="22"/>
          <w:szCs w:val="22"/>
        </w:rPr>
      </w:r>
    </w:p>
    <w:p>
      <w:pPr>
        <w:pStyle w:val="normal1"/>
        <w:jc w:val="both"/>
        <w:rPr>
          <w:color w:val="FF0000"/>
        </w:rPr>
      </w:pPr>
      <w:r>
        <w:rPr>
          <w:color w:val="000000"/>
          <w:sz w:val="18"/>
          <w:szCs w:val="18"/>
          <w:vertAlign w:val="superscript"/>
        </w:rPr>
        <w:t>1</w:t>
      </w:r>
      <w:r>
        <w:rPr>
          <w:color w:val="000000"/>
          <w:sz w:val="18"/>
          <w:szCs w:val="18"/>
        </w:rPr>
        <w:t> Graduando em Tecnologia de Análise e Desenvolvimento de Sistemas, IFSP, Campus Campinas, albuquerque.aparecido@aluno.ifsp.edu.br</w:t>
      </w:r>
    </w:p>
    <w:p>
      <w:pPr>
        <w:pStyle w:val="normal1"/>
        <w:jc w:val="both"/>
        <w:rPr>
          <w:color w:val="000000"/>
        </w:rPr>
      </w:pPr>
      <w:r>
        <w:rPr>
          <w:color w:val="000000"/>
          <w:sz w:val="18"/>
          <w:szCs w:val="18"/>
          <w:vertAlign w:val="superscript"/>
        </w:rPr>
        <w:t>2</w:t>
      </w:r>
      <w:r>
        <w:rPr>
          <w:color w:val="000000"/>
          <w:sz w:val="18"/>
          <w:szCs w:val="18"/>
        </w:rPr>
        <w:t xml:space="preserve"> </w:t>
      </w:r>
    </w:p>
    <w:p>
      <w:pPr>
        <w:pStyle w:val="normal1"/>
        <w:jc w:val="both"/>
        <w:rPr>
          <w:color w:val="000000"/>
        </w:rPr>
      </w:pPr>
      <w:r>
        <w:rPr>
          <w:color w:val="000000"/>
          <w:sz w:val="18"/>
          <w:szCs w:val="18"/>
          <w:vertAlign w:val="superscript"/>
        </w:rPr>
        <w:t>3</w:t>
      </w:r>
      <w:r>
        <w:rPr>
          <w:color w:val="000000"/>
          <w:sz w:val="18"/>
          <w:szCs w:val="18"/>
        </w:rPr>
        <w:t xml:space="preserve"> </w:t>
      </w:r>
    </w:p>
    <w:p>
      <w:pPr>
        <w:pStyle w:val="normal1"/>
        <w:jc w:val="both"/>
        <w:rPr>
          <w:color w:val="000000"/>
        </w:rPr>
      </w:pPr>
      <w:r>
        <w:rPr>
          <w:sz w:val="18"/>
          <w:szCs w:val="18"/>
          <w:vertAlign w:val="superscript"/>
        </w:rPr>
        <w:t>n</w:t>
      </w:r>
      <w:r>
        <w:rPr>
          <w:color w:val="000000"/>
          <w:sz w:val="18"/>
          <w:szCs w:val="18"/>
        </w:rPr>
        <w:t xml:space="preserve"> </w:t>
      </w:r>
    </w:p>
    <w:p>
      <w:pPr>
        <w:pStyle w:val="normal1"/>
        <w:jc w:val="both"/>
        <w:rPr/>
      </w:pPr>
      <w:r>
        <w:rPr>
          <w:sz w:val="18"/>
          <w:szCs w:val="18"/>
        </w:rPr>
        <w:t xml:space="preserve">Área de conhecimento (Tabela CNPq): 1.03.03.04-9 Sistemas de Informação </w:t>
      </w:r>
    </w:p>
    <w:p>
      <w:pPr>
        <w:pStyle w:val="normal1"/>
        <w:rPr>
          <w:sz w:val="18"/>
          <w:szCs w:val="18"/>
        </w:rPr>
      </w:pPr>
      <w:r>
        <w:rPr>
          <w:sz w:val="18"/>
          <w:szCs w:val="18"/>
        </w:rPr>
      </w:r>
    </w:p>
    <w:p>
      <w:pPr>
        <w:pStyle w:val="normal1"/>
        <w:jc w:val="both"/>
        <w:rPr>
          <w:sz w:val="22"/>
          <w:szCs w:val="22"/>
        </w:rPr>
      </w:pPr>
      <w:r>
        <w:rPr>
          <w:sz w:val="22"/>
          <w:szCs w:val="22"/>
        </w:rPr>
      </w:r>
    </w:p>
    <w:p>
      <w:pPr>
        <w:pStyle w:val="normal1"/>
        <w:jc w:val="both"/>
        <w:rPr/>
      </w:pPr>
      <w:r>
        <w:rPr>
          <w:b/>
          <w:bCs/>
          <w:sz w:val="22"/>
          <w:szCs w:val="22"/>
        </w:rPr>
        <w:t>RESUMO:</w:t>
      </w:r>
      <w:r>
        <w:rPr>
          <w:sz w:val="22"/>
          <w:szCs w:val="22"/>
        </w:rPr>
        <w:t xml:space="preserve"> </w:t>
      </w:r>
      <w:r>
        <w:rPr>
          <w:b w:val="false"/>
          <w:i w:val="false"/>
          <w:caps w:val="false"/>
          <w:smallCaps w:val="false"/>
          <w:color w:val="000000"/>
          <w:spacing w:val="0"/>
          <w:sz w:val="22"/>
          <w:szCs w:val="22"/>
        </w:rPr>
        <w:t>Este trabalho apresenta o desenvolvimento de um sistema baseado em visão computacional para análise automatizada de conformidade física de ambientes utilizando modelos da arquitetura YOLO (You Only Look Once). O foco central consiste em detectar e verificar a presença de itens regulamentares de segurança do trabalho, como extintores de incêndio e sinalizações de emergência, além de uma validação piloto com cadeiras em salas. O trabalho descreve a preparação de um dataset customizado, treinamento do modelo YOLO11s e otimização da inferência via OpenVINO para processamento eficiente em CPUs de baixo custo. Os resultados demonstraram uma precisão de 97,37% na detecção de extintores e 93,88% no piloto de cadeiras. A aceleração por OpenVINO viabilizou a inferência em tempo real com baixa latência, atestando a aplicabilidade prática da solução na inspeção autônoma e na prevenção de acidentes organizacionais.</w:t>
      </w:r>
    </w:p>
    <w:p>
      <w:pPr>
        <w:pStyle w:val="normal1"/>
        <w:jc w:val="both"/>
        <w:rPr>
          <w:sz w:val="22"/>
          <w:szCs w:val="22"/>
        </w:rPr>
      </w:pPr>
      <w:r>
        <w:rPr>
          <w:sz w:val="22"/>
          <w:szCs w:val="22"/>
        </w:rPr>
      </w:r>
    </w:p>
    <w:p>
      <w:pPr>
        <w:pStyle w:val="normal1"/>
        <w:jc w:val="both"/>
        <w:rPr/>
      </w:pPr>
      <w:r>
        <w:rPr>
          <w:b/>
          <w:bCs/>
          <w:sz w:val="22"/>
          <w:szCs w:val="22"/>
        </w:rPr>
        <w:t>PALAVRAS-CHAVE</w:t>
      </w:r>
      <w:r>
        <w:rPr>
          <w:sz w:val="22"/>
          <w:szCs w:val="22"/>
        </w:rPr>
        <w:t xml:space="preserve">: </w:t>
      </w:r>
      <w:r>
        <w:rPr>
          <w:b w:val="false"/>
          <w:i w:val="false"/>
          <w:caps w:val="false"/>
          <w:smallCaps w:val="false"/>
          <w:color w:val="000000"/>
          <w:spacing w:val="0"/>
          <w:sz w:val="22"/>
          <w:szCs w:val="22"/>
        </w:rPr>
        <w:t>visão computacional; detecção de objetos; yolo; inteligência artificial; segurança do trabalho.</w:t>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u w:val="single"/>
        </w:rPr>
      </w:pPr>
      <w:r>
        <w:rPr>
          <w:sz w:val="22"/>
          <w:szCs w:val="22"/>
          <w:u w:val="single"/>
        </w:rPr>
      </w:r>
    </w:p>
    <w:p>
      <w:pPr>
        <w:pStyle w:val="Heading1"/>
        <w:keepNext w:val="true"/>
        <w:numPr>
          <w:ilvl w:val="0"/>
          <w:numId w:val="1"/>
        </w:numPr>
        <w:ind w:hanging="0" w:start="0"/>
        <w:jc w:val="center"/>
        <w:rPr/>
      </w:pPr>
      <w:bookmarkStart w:id="1" w:name="safety-compliance-detection-in-environme"/>
      <w:bookmarkEnd w:id="1"/>
      <w:r>
        <w:rPr>
          <w:b/>
          <w:bCs/>
        </w:rPr>
        <w:t>SAFETY COMPLIANCE DETECTION IN ENVIRONMENTS USING YOLO ARCHITECTURE AND OPENVINO ACCELERATION</w:t>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pPr>
      <w:r>
        <w:rPr>
          <w:b/>
          <w:bCs/>
          <w:sz w:val="22"/>
          <w:szCs w:val="22"/>
        </w:rPr>
        <w:t>ABSTRACT:</w:t>
      </w:r>
      <w:r>
        <w:rPr>
          <w:sz w:val="22"/>
          <w:szCs w:val="22"/>
        </w:rPr>
        <w:t xml:space="preserve"> </w:t>
      </w:r>
      <w:r>
        <w:rPr>
          <w:b w:val="false"/>
          <w:i w:val="false"/>
          <w:caps w:val="false"/>
          <w:smallCaps w:val="false"/>
          <w:color w:val="000000"/>
          <w:spacing w:val="0"/>
          <w:sz w:val="22"/>
          <w:szCs w:val="22"/>
        </w:rPr>
        <w:t>This work presents the development of a computer vision-based system for automated physical compliance analysis of environments using models of the YOLO (You Only Look Once) architecture. The central focus is on detecting and verifying the presence of regulatory occupational safety items, such as fire extinguishers and emergency signs, alongside a pilot validation with chairs in rooms. The methodology involves the collection and annotation of a custom dataset, training the YOLO11s model, and optimizing inference via OpenVINO for efficient processing on low-cost CPUs. The results demonstrated a precision of 97.37% in detecting fire extinguishers and 93.88% in the chair pilot. The acceleration by OpenVINO enabled real-time inference with low latency, proving the practical applicability of the solution in autonomous inspection and prevention of organizational accidents.</w:t>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pPr>
      <w:r>
        <w:rPr>
          <w:b/>
          <w:bCs/>
          <w:sz w:val="22"/>
          <w:szCs w:val="22"/>
        </w:rPr>
        <w:t>KEYWORDS</w:t>
      </w:r>
      <w:r>
        <w:rPr>
          <w:sz w:val="22"/>
          <w:szCs w:val="22"/>
        </w:rPr>
        <w:t xml:space="preserve">: </w:t>
      </w:r>
      <w:r>
        <w:rPr>
          <w:b w:val="false"/>
          <w:i w:val="false"/>
          <w:caps w:val="false"/>
          <w:smallCaps w:val="false"/>
          <w:color w:val="000000"/>
          <w:spacing w:val="0"/>
          <w:sz w:val="22"/>
          <w:szCs w:val="22"/>
        </w:rPr>
        <w:t>computer vision; object detection; yolo; artificial intelligence; occupational safety.</w:t>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pPr>
      <w:r>
        <w:rPr>
          <w:b/>
          <w:bCs/>
          <w:sz w:val="22"/>
          <w:szCs w:val="22"/>
        </w:rPr>
        <w:t>INTRODUÇÃO</w:t>
      </w:r>
    </w:p>
    <w:p>
      <w:pPr>
        <w:pStyle w:val="normal1"/>
        <w:ind w:firstLine="567"/>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t xml:space="preserve">O avanço da visão computacional possibilitou o desenvolvimento de sistemas automáticos de monitoramento baseados em redes neurais de passada única (one-stage detectors), com destaque para a família YOLO (You Only Look Once), amplamente aplicada em inspeções industriais (Redmon et al., 2016; Terven; Córdova-Esparza, 2023). Em canteiros de obras de engenharia civil, o processo de auditoria física de conformidade quanto à disposição de extintores e sinalizações é crucial para mitigar riscos de acidentes de trabalho e multas regulamentares (Brasil, 2020). Contudo, a inspeção manual convencional é suscetível a falhas cognitivas causadas por fadiga e pela vastidão das frentes de trabalho. Diante desse panorama, define-se o problema: como automatizar a detecção de conformidade em ambientes físicos utilizando modelos de visão computacional? A hipótese deste trabalho é que o emprego de arquiteturas YOLO (como o YOLO11s) permite a localização e classificação de objetos regulamentares em tempo real com alta precisão e baixo tempo de inferência. Assim, o objetivo geral deste estudo é treinar, avaliar e otimizar um modelo YOLO customizado para identificação automática de elementos de segurança do trabalho em cenários de conformidade física, analisando seu desempenho estatístico sob métricas de precisão, revocação e tempo de processamento. </w:t>
      </w:r>
    </w:p>
    <w:p>
      <w:pPr>
        <w:pStyle w:val="normal1"/>
        <w:ind w:firstLine="567"/>
        <w:jc w:val="both"/>
        <w:rPr>
          <w:sz w:val="22"/>
          <w:szCs w:val="22"/>
        </w:rPr>
      </w:pPr>
      <w:r>
        <w:rPr>
          <w:sz w:val="22"/>
          <w:szCs w:val="22"/>
        </w:rPr>
      </w:r>
    </w:p>
    <w:p>
      <w:pPr>
        <w:pStyle w:val="normal1"/>
        <w:jc w:val="start"/>
        <w:rPr>
          <w:sz w:val="22"/>
          <w:szCs w:val="22"/>
        </w:rPr>
      </w:pPr>
      <w:r>
        <w:rPr>
          <w:sz w:val="22"/>
          <w:szCs w:val="22"/>
        </w:rPr>
      </w:r>
    </w:p>
    <w:p>
      <w:pPr>
        <w:pStyle w:val="normal1"/>
        <w:jc w:val="start"/>
        <w:rPr/>
      </w:pPr>
      <w:r>
        <w:rPr>
          <w:b/>
          <w:bCs/>
          <w:sz w:val="22"/>
          <w:szCs w:val="22"/>
        </w:rPr>
        <w:t>MATERIAL E MÉTODOS</w:t>
      </w:r>
    </w:p>
    <w:p>
      <w:pPr>
        <w:pStyle w:val="BodyText"/>
        <w:ind w:firstLine="567"/>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shd w:fill="FFFFFF" w:val="clear"/>
        </w:rPr>
        <w:t>A metodologia baseou-se no desenvolvimento de um pipeline estruturado de visão computacional. O dataset de treinamento foi preparado e rotulado de forma supervisionada através da plataforma Roboflow Universe (Roboflow, 2026), com anotação manual de caixas delimitadoras (</w:t>
      </w:r>
      <w:r>
        <w:rPr>
          <w:rStyle w:val="Emphasis"/>
          <w:b w:val="false"/>
          <w:i w:val="false"/>
          <w:caps w:val="false"/>
          <w:smallCaps w:val="false"/>
          <w:color w:val="000000"/>
          <w:spacing w:val="0"/>
          <w:sz w:val="22"/>
          <w:szCs w:val="22"/>
          <w:shd w:fill="FFFFFF" w:val="clear"/>
        </w:rPr>
        <w:t>bounding boxes</w:t>
      </w:r>
      <w:r>
        <w:rPr>
          <w:b w:val="false"/>
          <w:i w:val="false"/>
          <w:caps w:val="false"/>
          <w:smallCaps w:val="false"/>
          <w:color w:val="000000"/>
          <w:spacing w:val="0"/>
          <w:sz w:val="22"/>
          <w:szCs w:val="22"/>
          <w:shd w:fill="FFFFFF" w:val="clear"/>
        </w:rPr>
        <w:t>) e divisão estratificada dos dados em 70% para treinamento, 20% para validação e 10% para testes. Foram coletadas imagens contendo extintores de incêndio, sinalizações normativas e cadeiras em diferentes ângulos e condições de luminosidade.</w:t>
      </w:r>
    </w:p>
    <w:p>
      <w:pPr>
        <w:pStyle w:val="BodyText"/>
        <w:widowControl/>
        <w:spacing w:lineRule="auto" w:line="288" w:before="0" w:after="240"/>
        <w:ind w:hanging="0" w:start="0" w:end="0"/>
        <w:jc w:val="both"/>
        <w:rPr>
          <w:rFonts w:ascii="Times New Roman" w:hAnsi="Times New Roman"/>
          <w:color w:val="000000"/>
          <w:sz w:val="22"/>
          <w:szCs w:val="22"/>
        </w:rPr>
      </w:pPr>
      <w:r>
        <w:rPr>
          <w:b w:val="false"/>
          <w:i w:val="false"/>
          <w:caps w:val="false"/>
          <w:smallCaps w:val="false"/>
          <w:color w:val="000000"/>
          <w:spacing w:val="0"/>
          <w:sz w:val="22"/>
          <w:szCs w:val="22"/>
          <w:shd w:fill="FFFFFF" w:val="clear"/>
        </w:rPr>
        <w:t>O treinamento foi executado com o modelo base YOLO11s (Ultralytics, 2026), selecionado por oferecer um compromisso balanceado entre latência de processamento e acurácia. O treinamento ocorreu ao longo de 100 épocas (</w:t>
      </w:r>
      <w:r>
        <w:rPr>
          <w:rStyle w:val="Emphasis"/>
          <w:b w:val="false"/>
          <w:i w:val="false"/>
          <w:caps w:val="false"/>
          <w:smallCaps w:val="false"/>
          <w:color w:val="000000"/>
          <w:spacing w:val="0"/>
          <w:sz w:val="22"/>
          <w:szCs w:val="22"/>
          <w:shd w:fill="FFFFFF" w:val="clear"/>
        </w:rPr>
        <w:t>epochs</w:t>
      </w:r>
      <w:r>
        <w:rPr>
          <w:b w:val="false"/>
          <w:i w:val="false"/>
          <w:caps w:val="false"/>
          <w:smallCaps w:val="false"/>
          <w:color w:val="000000"/>
          <w:spacing w:val="0"/>
          <w:sz w:val="22"/>
          <w:szCs w:val="22"/>
          <w:shd w:fill="FFFFFF" w:val="clear"/>
        </w:rPr>
        <w:t>), utilizando o otimizador SGD com taxa de aprendizado inicial (</w:t>
      </w:r>
      <w:r>
        <w:rPr>
          <w:b w:val="false"/>
          <w:i/>
          <w:caps w:val="false"/>
          <w:smallCaps w:val="false"/>
          <w:color w:val="000000"/>
          <w:spacing w:val="0"/>
          <w:sz w:val="22"/>
          <w:szCs w:val="22"/>
          <w:shd w:fill="FFFFFF" w:val="clear"/>
        </w:rPr>
        <w:t>η</w:t>
      </w:r>
      <w:r>
        <w:rPr>
          <w:b w:val="false"/>
          <w:i w:val="false"/>
          <w:caps w:val="false"/>
          <w:smallCaps w:val="false"/>
          <w:color w:val="000000"/>
          <w:spacing w:val="0"/>
          <w:sz w:val="22"/>
          <w:szCs w:val="22"/>
          <w:shd w:fill="FFFFFF" w:val="clear"/>
        </w:rPr>
        <mc:AlternateContent>
          <mc:Choice Requires="wps">
            <w:drawing>
              <wp:anchor distT="0" distB="0" distL="0" distR="0" simplePos="0" relativeHeight="12" behindDoc="0" locked="0" layoutInCell="0" allowOverlap="1">
                <wp:simplePos x="0" y="0"/>
                <wp:positionH relativeFrom="character">
                  <wp:align>left</wp:align>
                </wp:positionH>
                <wp:positionV relativeFrom="line">
                  <wp:posOffset>635</wp:posOffset>
                </wp:positionV>
                <wp:extent cx="14605" cy="146685"/>
                <wp:effectExtent l="0" t="0" r="0" b="0"/>
                <wp:wrapNone/>
                <wp:docPr id="1" name="Quadro1"/>
                <a:graphic xmlns:a="http://schemas.openxmlformats.org/drawingml/2006/main">
                  <a:graphicData uri="http://schemas.microsoft.com/office/word/2010/wordprocessingShape">
                    <wps:wsp>
                      <wps:cNvSpPr/>
                      <wps:spPr>
                        <a:xfrm>
                          <a:off x="0" y="0"/>
                          <a:ext cx="14760" cy="1465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t>η</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1.5pt;mso-wrap-style:square;v-text-anchor:top;mso-position-horizontal:left;mso-position-horizontal-relative:char">
                <v:fill o:detectmouseclick="t" type="solid" color2="black"/>
                <v:stroke color="#3465a4" joinstyle="round" endcap="flat"/>
                <v:textbox>
                  <w:txbxContent>
                    <w:p>
                      <w:pPr>
                        <w:pStyle w:val="BodyText"/>
                        <w:spacing w:before="0" w:after="140"/>
                        <w:ind w:hanging="0" w:start="0" w:end="0"/>
                        <w:rPr/>
                      </w:pPr>
                      <w:r>
                        <w:rPr/>
                        <w:t>η</w:t>
                      </w:r>
                    </w:p>
                  </w:txbxContent>
                </v:textbox>
                <w10:wrap type="none"/>
              </v:rect>
            </w:pict>
          </mc:Fallback>
        </mc:AlternateContent>
      </w:r>
      <w:r>
        <w:rPr>
          <w:b w:val="false"/>
          <w:i w:val="false"/>
          <w:caps w:val="false"/>
          <w:smallCaps w:val="false"/>
          <w:color w:val="000000"/>
          <w:spacing w:val="0"/>
          <w:sz w:val="22"/>
          <w:szCs w:val="22"/>
          <w:shd w:fill="FFFFFF" w:val="clear"/>
        </w:rPr>
        <w:t>) de 0,01.</w:t>
      </w:r>
    </w:p>
    <w:p>
      <w:pPr>
        <w:pStyle w:val="BodyText"/>
        <w:widowControl/>
        <w:spacing w:before="0" w:after="240"/>
        <w:ind w:hanging="0" w:start="0" w:end="0"/>
        <w:jc w:val="both"/>
        <w:rPr>
          <w:rFonts w:ascii="Times New Roman" w:hAnsi="Times New Roman"/>
          <w:color w:val="000000"/>
          <w:sz w:val="22"/>
          <w:szCs w:val="22"/>
        </w:rPr>
      </w:pPr>
      <w:r>
        <w:rPr>
          <w:b w:val="false"/>
          <w:i w:val="false"/>
          <w:caps w:val="false"/>
          <w:smallCaps w:val="false"/>
          <w:color w:val="000000"/>
          <w:spacing w:val="0"/>
          <w:sz w:val="22"/>
          <w:szCs w:val="22"/>
          <w:shd w:fill="FFFFFF" w:val="clear"/>
        </w:rPr>
        <w:t>Para otimizar o desempenho do modelo na GPU dedicada da Intel (Intel Arc B570), o modelo final obtido (</w:t>
      </w:r>
      <w:r>
        <w:rPr>
          <w:rStyle w:val="Cdigo-fonteuser"/>
          <w:b w:val="false"/>
          <w:i w:val="false"/>
          <w:caps w:val="false"/>
          <w:smallCaps w:val="false"/>
          <w:color w:val="000000"/>
          <w:spacing w:val="0"/>
          <w:sz w:val="22"/>
          <w:szCs w:val="22"/>
          <w:shd w:fill="FFFFFF" w:val="clear"/>
        </w:rPr>
        <w:t>best.pt</w:t>
      </w:r>
      <w:r>
        <w:rPr>
          <w:b w:val="false"/>
          <w:i w:val="false"/>
          <w:caps w:val="false"/>
          <w:smallCaps w:val="false"/>
          <w:color w:val="000000"/>
          <w:spacing w:val="0"/>
          <w:sz w:val="22"/>
          <w:szCs w:val="22"/>
          <w:shd w:fill="FFFFFF" w:val="clear"/>
        </w:rPr>
        <w:t>) foi convertido para a Representação Intermediária (IR) do toolkit OpenVINO (Intel Corporation, 2026). Esse processo aplica técnicas de fusão de operadores convolucionais e quantização de pesos de FP32 para FP16, otimizando o fluxo de dados na memória gráfica e acelerando as inferências por segundo.</w:t>
      </w:r>
    </w:p>
    <w:p>
      <w:pPr>
        <w:pStyle w:val="normal1"/>
        <w:jc w:val="both"/>
        <w:rPr>
          <w:sz w:val="22"/>
          <w:szCs w:val="22"/>
        </w:rPr>
      </w:pPr>
      <w:r>
        <w:rPr>
          <w:sz w:val="22"/>
          <w:szCs w:val="22"/>
        </w:rPr>
      </w:r>
    </w:p>
    <w:p>
      <w:pPr>
        <w:pStyle w:val="normal1"/>
        <w:jc w:val="both"/>
        <w:rPr/>
      </w:pPr>
      <w:r>
        <w:rPr>
          <w:b/>
          <w:bCs/>
          <w:sz w:val="22"/>
          <w:szCs w:val="22"/>
        </w:rPr>
        <w:t>RESULTADOS E DISCUSSÃO</w:t>
      </w:r>
    </w:p>
    <w:p>
      <w:pPr>
        <w:pStyle w:val="BodyText"/>
        <w:ind w:firstLine="709"/>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t>A avaliação de desempenho do sistema ocorreu em duas etapas analíticas: a validação estatística ao término do treinamento do modelo YOLO11s (Tabela 1) e os testes operacionais em campo com dados independentes de auditoria (Tabela 2).</w:t>
      </w:r>
    </w:p>
    <w:p>
      <w:pPr>
        <w:pStyle w:val="BodyText"/>
        <w:widowControl/>
        <w:spacing w:before="0" w:after="240"/>
        <w:ind w:hanging="0" w:start="0" w:end="0"/>
        <w:jc w:val="both"/>
        <w:rPr/>
      </w:pPr>
      <w:r>
        <w:rPr>
          <w:b w:val="false"/>
          <w:i w:val="false"/>
          <w:caps w:val="false"/>
          <w:smallCaps w:val="false"/>
          <w:color w:val="000000"/>
          <w:spacing w:val="0"/>
          <w:sz w:val="22"/>
          <w:szCs w:val="22"/>
        </w:rPr>
        <w:t>Os logs de treinamento indicam que a arquitetura YOLO11s convergiu satisfatoriamente. O modelo de cadeiras atingiu mAP@0.5 de 86,19% após 90 épocas, enquanto o modelo de extintores atingiu mAP@0.5 de 89,75% em 100 épocas. A acurácia nas caixas delimitadoras de alta sobreposição (mAP@0.5:0.95) registrou 83,05% para cadeiras e 61,45% para extintores, atestando o bom aprendizado das características geométricas dos objetos.</w:t>
      </w:r>
    </w:p>
    <w:p>
      <w:pPr>
        <w:pStyle w:val="normal1"/>
        <w:jc w:val="both"/>
        <w:rPr>
          <w:b/>
          <w:bCs/>
          <w:sz w:val="22"/>
          <w:szCs w:val="22"/>
        </w:rPr>
      </w:pPr>
      <w:r>
        <w:rPr>
          <w:b/>
          <w:bCs/>
          <w:sz w:val="22"/>
          <w:szCs w:val="22"/>
        </w:rPr>
      </w:r>
    </w:p>
    <w:p>
      <w:pPr>
        <w:pStyle w:val="normal1"/>
        <w:jc w:val="both"/>
        <w:rPr>
          <w:b/>
          <w:bCs/>
          <w:sz w:val="22"/>
          <w:szCs w:val="22"/>
        </w:rPr>
      </w:pPr>
      <w:r>
        <w:rPr>
          <w:b/>
          <w:bCs/>
          <w:sz w:val="22"/>
          <w:szCs w:val="22"/>
        </w:rPr>
      </w:r>
    </w:p>
    <w:p>
      <w:pPr>
        <w:pStyle w:val="normal1"/>
        <w:tabs>
          <w:tab w:val="clear" w:pos="720"/>
          <w:tab w:val="left" w:pos="1134" w:leader="none"/>
        </w:tabs>
        <w:ind w:hanging="1134" w:start="1134"/>
        <w:jc w:val="both"/>
        <w:rPr/>
      </w:pPr>
      <w:r>
        <w:rPr/>
        <w:t>TABELA 1.</w:t>
        <w:tab/>
      </w:r>
      <w:r>
        <w:rPr>
          <w:rStyle w:val="Strong"/>
          <w:b w:val="false"/>
          <w:i w:val="false"/>
          <w:caps w:val="false"/>
          <w:smallCaps w:val="false"/>
          <w:color w:val="000000"/>
          <w:spacing w:val="0"/>
          <w:position w:val="0"/>
          <w:sz w:val="22"/>
          <w:szCs w:val="22"/>
          <w:vertAlign w:val="baseline"/>
        </w:rPr>
        <w:t>Métricas de validação obtidas no final do treinamento do modelo YOLO11s.</w:t>
      </w:r>
    </w:p>
    <w:p>
      <w:pPr>
        <w:pStyle w:val="normal1"/>
        <w:tabs>
          <w:tab w:val="clear" w:pos="720"/>
          <w:tab w:val="left" w:pos="1134" w:leader="none"/>
        </w:tabs>
        <w:ind w:hanging="1134" w:start="1134"/>
        <w:jc w:val="both"/>
        <w:rPr>
          <w:rStyle w:val="Strong"/>
          <w:rFonts w:ascii="Times New Roman" w:hAnsi="Times New Roman"/>
          <w:b w:val="false"/>
          <w:i w:val="false"/>
          <w:caps w:val="false"/>
          <w:smallCaps w:val="false"/>
          <w:color w:val="000000"/>
          <w:spacing w:val="0"/>
          <w:position w:val="0"/>
          <w:sz w:val="22"/>
          <w:szCs w:val="22"/>
          <w:vertAlign w:val="baseline"/>
        </w:rPr>
      </w:pPr>
      <w:r>
        <w:rPr>
          <w:b w:val="false"/>
          <w:i w:val="false"/>
          <w:caps w:val="false"/>
          <w:smallCaps w:val="false"/>
          <w:color w:val="000000"/>
          <w:spacing w:val="0"/>
          <w:position w:val="0"/>
          <w:sz w:val="22"/>
          <w:szCs w:val="22"/>
          <w:vertAlign w:val="baseline"/>
        </w:rPr>
      </w:r>
    </w:p>
    <w:tbl>
      <w:tblPr>
        <w:tblW w:w="5000" w:type="pct"/>
        <w:jc w:val="start"/>
        <w:tblInd w:w="-5" w:type="dxa"/>
        <w:tblLayout w:type="fixed"/>
        <w:tblCellMar>
          <w:top w:w="55" w:type="dxa"/>
          <w:start w:w="55" w:type="dxa"/>
          <w:bottom w:w="55" w:type="dxa"/>
          <w:end w:w="55" w:type="dxa"/>
        </w:tblCellMar>
      </w:tblPr>
      <w:tblGrid>
        <w:gridCol w:w="3023"/>
        <w:gridCol w:w="3023"/>
        <w:gridCol w:w="3024"/>
      </w:tblGrid>
      <w:tr>
        <w:trPr/>
        <w:tc>
          <w:tcPr>
            <w:tcW w:w="3023" w:type="dxa"/>
            <w:tcBorders>
              <w:top w:val="single" w:sz="4" w:space="0" w:color="000000"/>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i w:val="false"/>
                <w:caps w:val="false"/>
                <w:smallCaps w:val="false"/>
                <w:color w:val="000000"/>
                <w:spacing w:val="0"/>
                <w:sz w:val="22"/>
                <w:szCs w:val="22"/>
              </w:rPr>
              <w:t>Métrica / Parâmetro</w:t>
            </w:r>
            <w:r>
              <w:rPr>
                <w:color w:val="000000"/>
                <w:sz w:val="22"/>
                <w:szCs w:val="22"/>
              </w:rPr>
              <w:t xml:space="preserve"> </w:t>
            </w:r>
          </w:p>
        </w:tc>
        <w:tc>
          <w:tcPr>
            <w:tcW w:w="3023" w:type="dxa"/>
            <w:tcBorders>
              <w:top w:val="single" w:sz="4" w:space="0" w:color="000000"/>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i w:val="false"/>
                <w:caps w:val="false"/>
                <w:smallCaps w:val="false"/>
                <w:color w:val="000000"/>
                <w:spacing w:val="0"/>
                <w:sz w:val="22"/>
                <w:szCs w:val="22"/>
              </w:rPr>
              <w:t>Fase 1: Piloto (Cadeira)</w:t>
            </w:r>
            <w:r>
              <w:rPr>
                <w:color w:val="000000"/>
                <w:sz w:val="22"/>
                <w:szCs w:val="22"/>
              </w:rPr>
              <w:t xml:space="preserve"> </w:t>
            </w:r>
          </w:p>
        </w:tc>
        <w:tc>
          <w:tcPr>
            <w:tcW w:w="3024" w:type="dxa"/>
            <w:tcBorders>
              <w:top w:val="single" w:sz="4" w:space="0" w:color="000000"/>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i w:val="false"/>
                <w:caps w:val="false"/>
                <w:smallCaps w:val="false"/>
                <w:color w:val="000000"/>
                <w:spacing w:val="0"/>
                <w:sz w:val="22"/>
                <w:szCs w:val="22"/>
              </w:rPr>
              <w:t>Fase 2: Segurança (Extintor)</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Épocas de Treinamento</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90</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100</w:t>
            </w:r>
            <w:r>
              <w:rPr>
                <w:color w:val="000000"/>
                <w:sz w:val="22"/>
                <w:szCs w:val="22"/>
              </w:rPr>
              <w:t xml:space="preserve"> </w:t>
            </w:r>
          </w:p>
        </w:tc>
      </w:tr>
      <w:tr>
        <w:trPr/>
        <w:tc>
          <w:tcPr>
            <w:tcW w:w="3023" w:type="dxa"/>
            <w:tcBorders>
              <w:start w:val="single" w:sz="4" w:space="0" w:color="000000"/>
              <w:bottom w:val="single" w:sz="4" w:space="0" w:color="000000"/>
            </w:tcBorders>
          </w:tcPr>
          <w:p>
            <w:pPr>
              <w:pStyle w:val="Normal"/>
              <w:jc w:val="both"/>
              <w:rPr>
                <w:rFonts w:ascii="Times New Roman" w:hAnsi="Times New Roman"/>
                <w:color w:val="000000"/>
                <w:sz w:val="22"/>
                <w:szCs w:val="22"/>
              </w:rPr>
            </w:pPr>
            <w:r>
              <w:rPr>
                <w:b w:val="false"/>
                <w:i w:val="false"/>
                <w:caps w:val="false"/>
                <w:smallCaps w:val="false"/>
                <w:color w:val="000000"/>
                <w:spacing w:val="0"/>
                <w:sz w:val="22"/>
                <w:szCs w:val="22"/>
              </w:rPr>
              <w:t>Precisão de Validação (</w:t>
            </w:r>
            <w:r>
              <w:rPr>
                <w:b w:val="false"/>
                <w:i/>
                <w:caps w:val="false"/>
                <w:smallCaps w:val="false"/>
                <w:color w:val="000000"/>
                <w:spacing w:val="0"/>
                <w:sz w:val="22"/>
                <w:szCs w:val="22"/>
              </w:rPr>
              <w:t>P</w:t>
            </w:r>
            <w:r>
              <w:rPr>
                <w:b w:val="false"/>
                <w:i w:val="false"/>
                <w:caps w:val="false"/>
                <w:smallCaps w:val="false"/>
                <w:color w:val="000000"/>
                <w:spacing w:val="0"/>
                <w:sz w:val="22"/>
                <w:szCs w:val="22"/>
              </w:rPr>
              <w:t>)</w:t>
            </w:r>
            <w:r>
              <w:rPr>
                <w:color w:val="000000"/>
                <w:sz w:val="22"/>
                <w:szCs w:val="22"/>
              </w:rPr>
              <mc:AlternateContent>
                <mc:Choice Requires="wps">
                  <w:drawing>
                    <wp:anchor distT="0" distB="0" distL="0" distR="0" simplePos="0" relativeHeight="4" behindDoc="0" locked="0" layoutInCell="0" allowOverlap="1">
                      <wp:simplePos x="0" y="0"/>
                      <wp:positionH relativeFrom="character">
                        <wp:align>left</wp:align>
                      </wp:positionH>
                      <wp:positionV relativeFrom="line">
                        <wp:posOffset>635</wp:posOffset>
                      </wp:positionV>
                      <wp:extent cx="14605" cy="146685"/>
                      <wp:effectExtent l="0" t="0" r="0" b="0"/>
                      <wp:wrapNone/>
                      <wp:docPr id="2" name="Quadro2"/>
                      <a:graphic xmlns:a="http://schemas.openxmlformats.org/drawingml/2006/main">
                        <a:graphicData uri="http://schemas.microsoft.com/office/word/2010/wordprocessingShape">
                          <wps:wsp>
                            <wps:cNvSpPr/>
                            <wps:spPr>
                              <a:xfrm>
                                <a:off x="0" y="0"/>
                                <a:ext cx="14760" cy="1465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t>P</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1.5pt;mso-wrap-style:square;v-text-anchor:top;mso-position-horizontal:left;mso-position-horizontal-relative:char">
                      <v:fill o:detectmouseclick="t" type="solid" color2="black"/>
                      <v:stroke color="#3465a4" joinstyle="round" endcap="flat"/>
                      <v:textbox>
                        <w:txbxContent>
                          <w:p>
                            <w:pPr>
                              <w:pStyle w:val="BodyText"/>
                              <w:spacing w:before="0" w:after="140"/>
                              <w:ind w:hanging="0" w:start="0" w:end="0"/>
                              <w:rPr/>
                            </w:pPr>
                            <w:r>
                              <w:rPr/>
                              <w:t>P</w:t>
                            </w:r>
                          </w:p>
                        </w:txbxContent>
                      </v:textbox>
                      <w10:wrap type="none"/>
                    </v:rect>
                  </w:pict>
                </mc:Fallback>
              </mc:AlternateConten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81,82%</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79,57%</w:t>
            </w:r>
            <w:r>
              <w:rPr>
                <w:color w:val="000000"/>
                <w:sz w:val="22"/>
                <w:szCs w:val="22"/>
              </w:rPr>
              <w:t xml:space="preserve"> </w:t>
            </w:r>
          </w:p>
        </w:tc>
      </w:tr>
      <w:tr>
        <w:trPr/>
        <w:tc>
          <w:tcPr>
            <w:tcW w:w="3023" w:type="dxa"/>
            <w:tcBorders>
              <w:start w:val="single" w:sz="4" w:space="0" w:color="000000"/>
              <w:bottom w:val="single" w:sz="4" w:space="0" w:color="000000"/>
            </w:tcBorders>
          </w:tcPr>
          <w:p>
            <w:pPr>
              <w:pStyle w:val="Normal"/>
              <w:jc w:val="both"/>
              <w:rPr>
                <w:rFonts w:ascii="Times New Roman" w:hAnsi="Times New Roman"/>
                <w:color w:val="000000"/>
                <w:sz w:val="22"/>
                <w:szCs w:val="22"/>
              </w:rPr>
            </w:pPr>
            <w:r>
              <w:rPr>
                <w:b w:val="false"/>
                <w:i w:val="false"/>
                <w:caps w:val="false"/>
                <w:smallCaps w:val="false"/>
                <w:color w:val="000000"/>
                <w:spacing w:val="0"/>
                <w:sz w:val="22"/>
                <w:szCs w:val="22"/>
              </w:rPr>
              <w:t>Revocação de Validação (</w:t>
            </w:r>
            <w:r>
              <w:rPr>
                <w:b w:val="false"/>
                <w:i/>
                <w:caps w:val="false"/>
                <w:smallCaps w:val="false"/>
                <w:color w:val="000000"/>
                <w:spacing w:val="0"/>
                <w:sz w:val="22"/>
                <w:szCs w:val="22"/>
              </w:rPr>
              <w:t>R</w:t>
            </w:r>
            <w:r>
              <w:rPr>
                <w:b w:val="false"/>
                <w:i w:val="false"/>
                <w:caps w:val="false"/>
                <w:smallCaps w:val="false"/>
                <w:color w:val="000000"/>
                <w:spacing w:val="0"/>
                <w:sz w:val="22"/>
                <w:szCs w:val="22"/>
              </w:rPr>
              <w:t>)</w:t>
            </w:r>
            <w:r>
              <w:rPr>
                <w:color w:val="000000"/>
                <w:sz w:val="22"/>
                <w:szCs w:val="22"/>
              </w:rPr>
              <mc:AlternateContent>
                <mc:Choice Requires="wps">
                  <w:drawing>
                    <wp:anchor distT="0" distB="0" distL="0" distR="0" simplePos="0" relativeHeight="6" behindDoc="0" locked="0" layoutInCell="0" allowOverlap="1">
                      <wp:simplePos x="0" y="0"/>
                      <wp:positionH relativeFrom="character">
                        <wp:align>left</wp:align>
                      </wp:positionH>
                      <wp:positionV relativeFrom="line">
                        <wp:posOffset>635</wp:posOffset>
                      </wp:positionV>
                      <wp:extent cx="14605" cy="146685"/>
                      <wp:effectExtent l="0" t="0" r="0" b="0"/>
                      <wp:wrapNone/>
                      <wp:docPr id="3" name="Quadro3"/>
                      <a:graphic xmlns:a="http://schemas.openxmlformats.org/drawingml/2006/main">
                        <a:graphicData uri="http://schemas.microsoft.com/office/word/2010/wordprocessingShape">
                          <wps:wsp>
                            <wps:cNvSpPr/>
                            <wps:spPr>
                              <a:xfrm>
                                <a:off x="0" y="0"/>
                                <a:ext cx="14760" cy="1465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t>R</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1.5pt;mso-wrap-style:square;v-text-anchor:top;mso-position-horizontal:left;mso-position-horizontal-relative:char">
                      <v:fill o:detectmouseclick="t" type="solid" color2="black"/>
                      <v:stroke color="#3465a4" joinstyle="round" endcap="flat"/>
                      <v:textbox>
                        <w:txbxContent>
                          <w:p>
                            <w:pPr>
                              <w:pStyle w:val="BodyText"/>
                              <w:spacing w:before="0" w:after="140"/>
                              <w:ind w:hanging="0" w:start="0" w:end="0"/>
                              <w:rPr/>
                            </w:pPr>
                            <w:r>
                              <w:rPr/>
                              <w:t>R</w:t>
                            </w:r>
                          </w:p>
                        </w:txbxContent>
                      </v:textbox>
                      <w10:wrap type="none"/>
                    </v:rect>
                  </w:pict>
                </mc:Fallback>
              </mc:AlternateConten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84,25%</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88,17%</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mAP@0.5</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86,19%</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89,75%</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mAP@0.5:0.95</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83,05%</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61,45%</w:t>
            </w:r>
            <w:r>
              <w:rPr>
                <w:color w:val="000000"/>
                <w:sz w:val="22"/>
                <w:szCs w:val="22"/>
              </w:rPr>
              <w:t xml:space="preserve"> </w:t>
            </w:r>
          </w:p>
        </w:tc>
      </w:tr>
    </w:tbl>
    <w:p>
      <w:pPr>
        <w:pStyle w:val="BodyText"/>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t>Nos testes de campo com mídias independentes, o detector apresentou alta assertividade prática. Na Fase 2 (Segurança), o modelo de extintores atingiu uma precisão de 97,37%, indicando incidência mínima de alarmes falsos (2,63% de Falsos Positivos). A revocação de 92,50% aponta que a grande maioria dos extintores regulamentares nas frentes de trabalho foi identificada com sucesso. Os poucos casos de Falsos Negativos ocorreram devido a oclusões extremas por andaimes e condições desfavoráveis de iluminação natural no final do dia.</w:t>
      </w:r>
    </w:p>
    <w:p>
      <w:pPr>
        <w:pStyle w:val="BodyText"/>
        <w:widowControl/>
        <w:spacing w:before="0" w:after="240"/>
        <w:ind w:hanging="0" w:start="0" w:end="0"/>
        <w:jc w:val="both"/>
        <w:rPr>
          <w:rFonts w:ascii="Times New Roman" w:hAnsi="Times New Roman"/>
          <w:color w:val="000000"/>
          <w:sz w:val="22"/>
          <w:szCs w:val="22"/>
        </w:rPr>
      </w:pPr>
      <w:r>
        <w:rPr>
          <w:b w:val="false"/>
          <w:i w:val="false"/>
          <w:caps w:val="false"/>
          <w:smallCaps w:val="false"/>
          <w:color w:val="000000"/>
          <w:spacing w:val="0"/>
          <w:sz w:val="22"/>
          <w:szCs w:val="22"/>
        </w:rPr>
        <w:t>A otimização com o OpenVINO resultou em latência média de inferência reduzida na GPU dedicada Intel Arc B570, garantindo taxas estáveis superiores a 30 quadros por segundo, o que valida a aplicação do sistema para auditorias preditivas em tempo real.</w:t>
      </w:r>
    </w:p>
    <w:p>
      <w:pPr>
        <w:pStyle w:val="normal1"/>
        <w:jc w:val="both"/>
        <w:rPr>
          <w:sz w:val="22"/>
          <w:szCs w:val="22"/>
        </w:rPr>
      </w:pPr>
      <w:r>
        <w:rPr>
          <w:sz w:val="22"/>
          <w:szCs w:val="22"/>
        </w:rPr>
      </w:r>
    </w:p>
    <w:p>
      <w:pPr>
        <w:pStyle w:val="normal1"/>
        <w:tabs>
          <w:tab w:val="clear" w:pos="720"/>
          <w:tab w:val="left" w:pos="1134" w:leader="none"/>
        </w:tabs>
        <w:ind w:hanging="1134" w:start="1134"/>
        <w:jc w:val="both"/>
        <w:rPr/>
      </w:pPr>
      <w:r>
        <w:rPr/>
        <w:t>TABELA 2.</w:t>
        <w:tab/>
      </w:r>
      <w:r>
        <w:rPr>
          <w:rStyle w:val="Strong"/>
          <w:b w:val="false"/>
          <w:i w:val="false"/>
          <w:caps w:val="false"/>
          <w:smallCaps w:val="false"/>
          <w:color w:val="000000"/>
          <w:spacing w:val="0"/>
          <w:sz w:val="22"/>
          <w:szCs w:val="22"/>
        </w:rPr>
        <w:t>Desempenho prático obtido em testes de campo independentes.</w:t>
      </w:r>
      <w:r>
        <w:rPr>
          <w:color w:val="000000"/>
          <w:sz w:val="22"/>
          <w:szCs w:val="22"/>
        </w:rPr>
        <w:t xml:space="preserve"> </w:t>
      </w:r>
    </w:p>
    <w:p>
      <w:pPr>
        <w:pStyle w:val="normal1"/>
        <w:tabs>
          <w:tab w:val="clear" w:pos="720"/>
          <w:tab w:val="left" w:pos="1134" w:leader="none"/>
        </w:tabs>
        <w:ind w:hanging="1134" w:start="1134"/>
        <w:jc w:val="both"/>
        <w:rPr>
          <w:rFonts w:ascii="Times New Roman" w:hAnsi="Times New Roman"/>
          <w:color w:val="000000"/>
          <w:sz w:val="22"/>
          <w:szCs w:val="22"/>
        </w:rPr>
      </w:pPr>
      <w:r>
        <w:rPr>
          <w:color w:val="000000"/>
          <w:sz w:val="22"/>
          <w:szCs w:val="22"/>
        </w:rPr>
      </w:r>
    </w:p>
    <w:tbl>
      <w:tblPr>
        <w:tblW w:w="5000" w:type="pct"/>
        <w:jc w:val="start"/>
        <w:tblInd w:w="-5" w:type="dxa"/>
        <w:tblLayout w:type="fixed"/>
        <w:tblCellMar>
          <w:top w:w="55" w:type="dxa"/>
          <w:start w:w="55" w:type="dxa"/>
          <w:bottom w:w="55" w:type="dxa"/>
          <w:end w:w="55" w:type="dxa"/>
        </w:tblCellMar>
      </w:tblPr>
      <w:tblGrid>
        <w:gridCol w:w="3023"/>
        <w:gridCol w:w="3023"/>
        <w:gridCol w:w="3024"/>
      </w:tblGrid>
      <w:tr>
        <w:trPr/>
        <w:tc>
          <w:tcPr>
            <w:tcW w:w="3023" w:type="dxa"/>
            <w:tcBorders>
              <w:top w:val="single" w:sz="4" w:space="0" w:color="000000"/>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i w:val="false"/>
                <w:caps w:val="false"/>
                <w:smallCaps w:val="false"/>
                <w:color w:val="000000"/>
                <w:spacing w:val="0"/>
                <w:sz w:val="22"/>
                <w:szCs w:val="22"/>
              </w:rPr>
              <w:t>Métrica / Parâmetro</w:t>
            </w:r>
            <w:r>
              <w:rPr>
                <w:color w:val="000000"/>
                <w:sz w:val="22"/>
                <w:szCs w:val="22"/>
              </w:rPr>
              <w:t xml:space="preserve"> </w:t>
            </w:r>
          </w:p>
        </w:tc>
        <w:tc>
          <w:tcPr>
            <w:tcW w:w="3023" w:type="dxa"/>
            <w:tcBorders>
              <w:top w:val="single" w:sz="4" w:space="0" w:color="000000"/>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i w:val="false"/>
                <w:caps w:val="false"/>
                <w:smallCaps w:val="false"/>
                <w:color w:val="000000"/>
                <w:spacing w:val="0"/>
                <w:sz w:val="22"/>
                <w:szCs w:val="22"/>
              </w:rPr>
              <w:t>Fase 1: Piloto (Cadeira)</w:t>
            </w:r>
            <w:r>
              <w:rPr>
                <w:color w:val="000000"/>
                <w:sz w:val="22"/>
                <w:szCs w:val="22"/>
              </w:rPr>
              <w:t xml:space="preserve"> </w:t>
            </w:r>
          </w:p>
        </w:tc>
        <w:tc>
          <w:tcPr>
            <w:tcW w:w="3024" w:type="dxa"/>
            <w:tcBorders>
              <w:top w:val="single" w:sz="4" w:space="0" w:color="000000"/>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i w:val="false"/>
                <w:caps w:val="false"/>
                <w:smallCaps w:val="false"/>
                <w:color w:val="000000"/>
                <w:spacing w:val="0"/>
                <w:sz w:val="22"/>
                <w:szCs w:val="22"/>
              </w:rPr>
              <w:t>Fase 2: Segurança (Extintor)</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Imagens Testadas</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50</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80</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Verdadeiros Positivos (VP)</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46</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74</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Falsos Positivos (FP)</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3</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2</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Falsos Negativos (FN)</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4</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6</w:t>
            </w:r>
            <w:r>
              <w:rPr>
                <w:color w:val="000000"/>
                <w:sz w:val="22"/>
                <w:szCs w:val="22"/>
              </w:rPr>
              <w:t xml:space="preserve"> </w:t>
            </w:r>
          </w:p>
        </w:tc>
      </w:tr>
      <w:tr>
        <w:trPr/>
        <w:tc>
          <w:tcPr>
            <w:tcW w:w="3023" w:type="dxa"/>
            <w:tcBorders>
              <w:start w:val="single" w:sz="4" w:space="0" w:color="000000"/>
              <w:bottom w:val="single" w:sz="4" w:space="0" w:color="000000"/>
            </w:tcBorders>
          </w:tcPr>
          <w:p>
            <w:pPr>
              <w:pStyle w:val="Normal"/>
              <w:jc w:val="both"/>
              <w:rPr>
                <w:rFonts w:ascii="Times New Roman" w:hAnsi="Times New Roman"/>
                <w:color w:val="000000"/>
                <w:sz w:val="22"/>
                <w:szCs w:val="22"/>
              </w:rPr>
            </w:pPr>
            <w:r>
              <w:rPr>
                <w:b w:val="false"/>
                <w:i w:val="false"/>
                <w:caps w:val="false"/>
                <w:smallCaps w:val="false"/>
                <w:color w:val="000000"/>
                <w:spacing w:val="0"/>
                <w:sz w:val="22"/>
                <w:szCs w:val="22"/>
              </w:rPr>
              <w:t>Precisão Prática (</w:t>
            </w:r>
            <w:r>
              <w:rPr>
                <w:b w:val="false"/>
                <w:i/>
                <w:caps w:val="false"/>
                <w:smallCaps w:val="false"/>
                <w:color w:val="000000"/>
                <w:spacing w:val="0"/>
                <w:sz w:val="22"/>
                <w:szCs w:val="22"/>
              </w:rPr>
              <w:t>P</w:t>
            </w:r>
            <w:r>
              <w:rPr>
                <w:b w:val="false"/>
                <w:i w:val="false"/>
                <w:caps w:val="false"/>
                <w:smallCaps w:val="false"/>
                <w:color w:val="000000"/>
                <w:spacing w:val="0"/>
                <w:sz w:val="22"/>
                <w:szCs w:val="22"/>
              </w:rPr>
              <w:t>)</w:t>
            </w:r>
            <w:r>
              <w:rPr>
                <w:color w:val="000000"/>
                <w:sz w:val="22"/>
                <w:szCs w:val="22"/>
              </w:rPr>
              <mc:AlternateContent>
                <mc:Choice Requires="wps">
                  <w:drawing>
                    <wp:anchor distT="0" distB="0" distL="0" distR="0" simplePos="0" relativeHeight="8" behindDoc="0" locked="0" layoutInCell="0" allowOverlap="1">
                      <wp:simplePos x="0" y="0"/>
                      <wp:positionH relativeFrom="character">
                        <wp:align>left</wp:align>
                      </wp:positionH>
                      <wp:positionV relativeFrom="line">
                        <wp:posOffset>635</wp:posOffset>
                      </wp:positionV>
                      <wp:extent cx="14605" cy="146685"/>
                      <wp:effectExtent l="0" t="0" r="0" b="0"/>
                      <wp:wrapNone/>
                      <wp:docPr id="4" name="Quadro4"/>
                      <a:graphic xmlns:a="http://schemas.openxmlformats.org/drawingml/2006/main">
                        <a:graphicData uri="http://schemas.microsoft.com/office/word/2010/wordprocessingShape">
                          <wps:wsp>
                            <wps:cNvSpPr/>
                            <wps:spPr>
                              <a:xfrm>
                                <a:off x="0" y="0"/>
                                <a:ext cx="14760" cy="1465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t>P</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1.5pt;mso-wrap-style:square;v-text-anchor:top;mso-position-horizontal:left;mso-position-horizontal-relative:char">
                      <v:fill o:detectmouseclick="t" type="solid" color2="black"/>
                      <v:stroke color="#3465a4" joinstyle="round" endcap="flat"/>
                      <v:textbox>
                        <w:txbxContent>
                          <w:p>
                            <w:pPr>
                              <w:pStyle w:val="BodyText"/>
                              <w:spacing w:before="0" w:after="140"/>
                              <w:ind w:hanging="0" w:start="0" w:end="0"/>
                              <w:rPr/>
                            </w:pPr>
                            <w:r>
                              <w:rPr/>
                              <w:t>P</w:t>
                            </w:r>
                          </w:p>
                        </w:txbxContent>
                      </v:textbox>
                      <w10:wrap type="none"/>
                    </v:rect>
                  </w:pict>
                </mc:Fallback>
              </mc:AlternateConten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93,88%</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97,37%</w:t>
            </w:r>
            <w:r>
              <w:rPr>
                <w:color w:val="000000"/>
                <w:sz w:val="22"/>
                <w:szCs w:val="22"/>
              </w:rPr>
              <w:t xml:space="preserve"> </w:t>
            </w:r>
          </w:p>
        </w:tc>
      </w:tr>
      <w:tr>
        <w:trPr/>
        <w:tc>
          <w:tcPr>
            <w:tcW w:w="3023" w:type="dxa"/>
            <w:tcBorders>
              <w:start w:val="single" w:sz="4" w:space="0" w:color="000000"/>
              <w:bottom w:val="single" w:sz="4" w:space="0" w:color="000000"/>
            </w:tcBorders>
          </w:tcPr>
          <w:p>
            <w:pPr>
              <w:pStyle w:val="Normal"/>
              <w:jc w:val="both"/>
              <w:rPr>
                <w:rFonts w:ascii="Times New Roman" w:hAnsi="Times New Roman"/>
                <w:color w:val="000000"/>
                <w:sz w:val="22"/>
                <w:szCs w:val="22"/>
              </w:rPr>
            </w:pPr>
            <w:r>
              <w:rPr>
                <w:b w:val="false"/>
                <w:i w:val="false"/>
                <w:caps w:val="false"/>
                <w:smallCaps w:val="false"/>
                <w:color w:val="000000"/>
                <w:spacing w:val="0"/>
                <w:sz w:val="22"/>
                <w:szCs w:val="22"/>
              </w:rPr>
              <w:t>Revocação Prática (</w:t>
            </w:r>
            <w:r>
              <w:rPr>
                <w:b w:val="false"/>
                <w:i/>
                <w:caps w:val="false"/>
                <w:smallCaps w:val="false"/>
                <w:color w:val="000000"/>
                <w:spacing w:val="0"/>
                <w:sz w:val="22"/>
                <w:szCs w:val="22"/>
              </w:rPr>
              <w:t>R</w:t>
            </w:r>
            <w:r>
              <w:rPr>
                <w:b w:val="false"/>
                <w:i w:val="false"/>
                <w:caps w:val="false"/>
                <w:smallCaps w:val="false"/>
                <w:color w:val="000000"/>
                <w:spacing w:val="0"/>
                <w:sz w:val="22"/>
                <w:szCs w:val="22"/>
              </w:rPr>
              <w:t>)</w:t>
            </w:r>
            <w:r>
              <w:rPr>
                <w:color w:val="000000"/>
                <w:sz w:val="22"/>
                <w:szCs w:val="22"/>
              </w:rPr>
              <mc:AlternateContent>
                <mc:Choice Requires="wps">
                  <w:drawing>
                    <wp:anchor distT="0" distB="0" distL="0" distR="0" simplePos="0" relativeHeight="10" behindDoc="0" locked="0" layoutInCell="0" allowOverlap="1">
                      <wp:simplePos x="0" y="0"/>
                      <wp:positionH relativeFrom="character">
                        <wp:align>left</wp:align>
                      </wp:positionH>
                      <wp:positionV relativeFrom="line">
                        <wp:posOffset>635</wp:posOffset>
                      </wp:positionV>
                      <wp:extent cx="14605" cy="146685"/>
                      <wp:effectExtent l="0" t="0" r="0" b="0"/>
                      <wp:wrapNone/>
                      <wp:docPr id="5" name="Quadro5"/>
                      <a:graphic xmlns:a="http://schemas.openxmlformats.org/drawingml/2006/main">
                        <a:graphicData uri="http://schemas.microsoft.com/office/word/2010/wordprocessingShape">
                          <wps:wsp>
                            <wps:cNvSpPr/>
                            <wps:spPr>
                              <a:xfrm>
                                <a:off x="0" y="0"/>
                                <a:ext cx="14760" cy="1465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t>R</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1.5pt;mso-wrap-style:square;v-text-anchor:top;mso-position-horizontal:left;mso-position-horizontal-relative:char">
                      <v:fill o:detectmouseclick="t" type="solid" color2="black"/>
                      <v:stroke color="#3465a4" joinstyle="round" endcap="flat"/>
                      <v:textbox>
                        <w:txbxContent>
                          <w:p>
                            <w:pPr>
                              <w:pStyle w:val="BodyText"/>
                              <w:spacing w:before="0" w:after="140"/>
                              <w:ind w:hanging="0" w:start="0" w:end="0"/>
                              <w:rPr/>
                            </w:pPr>
                            <w:r>
                              <w:rPr/>
                              <w:t>R</w:t>
                            </w:r>
                          </w:p>
                        </w:txbxContent>
                      </v:textbox>
                      <w10:wrap type="none"/>
                    </v:rect>
                  </w:pict>
                </mc:Fallback>
              </mc:AlternateConten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92,00%</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92,50%</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F1-Score Prático</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92,93%</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94,87%</w:t>
            </w:r>
            <w:r>
              <w:rPr>
                <w:color w:val="000000"/>
                <w:sz w:val="22"/>
                <w:szCs w:val="22"/>
              </w:rPr>
              <w:t xml:space="preserve"> </w:t>
            </w:r>
          </w:p>
        </w:tc>
      </w:tr>
      <w:tr>
        <w:trPr/>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mAP@0.5 de Campo</w:t>
            </w:r>
            <w:r>
              <w:rPr>
                <w:color w:val="000000"/>
                <w:sz w:val="22"/>
                <w:szCs w:val="22"/>
              </w:rPr>
              <w:t xml:space="preserve"> </w:t>
            </w:r>
          </w:p>
        </w:tc>
        <w:tc>
          <w:tcPr>
            <w:tcW w:w="3023" w:type="dxa"/>
            <w:tcBorders>
              <w:start w:val="single" w:sz="4" w:space="0" w:color="000000"/>
              <w:bottom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93,10%</w:t>
            </w:r>
            <w:r>
              <w:rPr>
                <w:color w:val="000000"/>
                <w:sz w:val="22"/>
                <w:szCs w:val="22"/>
              </w:rPr>
              <w:t xml:space="preserve"> </w:t>
            </w:r>
          </w:p>
        </w:tc>
        <w:tc>
          <w:tcPr>
            <w:tcW w:w="3024" w:type="dxa"/>
            <w:tcBorders>
              <w:start w:val="single" w:sz="4" w:space="0" w:color="000000"/>
              <w:bottom w:val="single" w:sz="4" w:space="0" w:color="000000"/>
              <w:end w:val="single" w:sz="4" w:space="0" w:color="000000"/>
            </w:tcBorders>
          </w:tcPr>
          <w:p>
            <w:pPr>
              <w:pStyle w:val="Contedodatabelauser"/>
              <w:jc w:val="both"/>
              <w:rPr>
                <w:rFonts w:ascii="Times New Roman" w:hAnsi="Times New Roman"/>
                <w:color w:val="000000"/>
                <w:sz w:val="22"/>
                <w:szCs w:val="22"/>
              </w:rPr>
            </w:pPr>
            <w:r>
              <w:rPr>
                <w:b w:val="false"/>
                <w:i w:val="false"/>
                <w:caps w:val="false"/>
                <w:smallCaps w:val="false"/>
                <w:color w:val="000000"/>
                <w:spacing w:val="0"/>
                <w:sz w:val="22"/>
                <w:szCs w:val="22"/>
              </w:rPr>
              <w:t>95,60%</w:t>
            </w:r>
            <w:r>
              <w:rPr>
                <w:color w:val="000000"/>
                <w:sz w:val="22"/>
                <w:szCs w:val="22"/>
              </w:rPr>
              <w:t xml:space="preserve"> </w:t>
            </w:r>
          </w:p>
        </w:tc>
      </w:tr>
    </w:tbl>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pPr>
      <w:r>
        <w:rPr>
          <w:b/>
          <w:bCs/>
          <w:sz w:val="22"/>
          <w:szCs w:val="22"/>
        </w:rPr>
        <w:t>CONCLUSÕES</w:t>
      </w:r>
    </w:p>
    <w:p>
      <w:pPr>
        <w:pStyle w:val="normal1"/>
        <w:ind w:firstLine="567"/>
        <w:jc w:val="both"/>
        <w:rPr>
          <w:sz w:val="22"/>
          <w:szCs w:val="22"/>
        </w:rPr>
      </w:pPr>
      <w:r>
        <w:rPr>
          <w:b w:val="false"/>
          <w:i w:val="false"/>
          <w:caps w:val="false"/>
          <w:smallCaps w:val="false"/>
          <w:color w:val="000000"/>
          <w:spacing w:val="0"/>
          <w:sz w:val="22"/>
          <w:szCs w:val="22"/>
        </w:rPr>
        <w:t>A utilização do modelo YOLO11s customizado e otimizado com o toolkit OpenVINO mostrou-se uma abordagem altamente eficaz para automatizar a fiscalização de conformidade física em ambientes de trabalho. A convergência dos treinamentos com mAP@0.5 de até 89,75%, aliada aos altos índices de precisão prática obtidos nos testes de campo (97,37% para extintores e 93,88% para cadeiras), comprova a viabilidade técnica da arquitetura de passada única para o monitoramento de instalações. O pipeline viabiliza auditorias autônomas e preventivas em tempo real na GPU dedicada Intel Arc B570 com taxas superiores a 30 FPS, mitigando falhas cognitivas humanas causadas por fadiga e otimizando o cumprimento de normas regulamentares de segurança corporativa.</w:t>
      </w:r>
    </w:p>
    <w:p>
      <w:pPr>
        <w:pStyle w:val="normal1"/>
        <w:ind w:firstLine="567"/>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pPr>
      <w:r>
        <w:rPr>
          <w:b/>
          <w:bCs/>
          <w:sz w:val="22"/>
          <w:szCs w:val="22"/>
        </w:rPr>
        <w:t>AGRADECIMENTOS</w:t>
      </w:r>
    </w:p>
    <w:p>
      <w:pPr>
        <w:pStyle w:val="normal1"/>
        <w:ind w:firstLine="567"/>
        <w:jc w:val="both"/>
        <w:rPr/>
      </w:pPr>
      <w:r>
        <w:rPr>
          <w:b w:val="false"/>
          <w:i w:val="false"/>
          <w:caps w:val="false"/>
          <w:smallCaps w:val="false"/>
          <w:color w:val="000000"/>
          <w:spacing w:val="0"/>
          <w:sz w:val="22"/>
          <w:szCs w:val="22"/>
        </w:rPr>
        <w:t>Ao Instituto Federal de Educação, Ciência e Tecnologia de São Paulo (IFSP), Campus Campinas, pelo suporte acadêmico e de infraestrutura. Ao orientador Prof. Dr. Ricardo Sovat pelo direcionamento e contribuição metodológica.</w:t>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both"/>
        <w:rPr/>
      </w:pPr>
      <w:r>
        <w:rPr>
          <w:b/>
          <w:bCs/>
          <w:sz w:val="22"/>
          <w:szCs w:val="22"/>
        </w:rPr>
        <w:t>REFERÊNCIAS</w:t>
      </w:r>
    </w:p>
    <w:p>
      <w:pPr>
        <w:pStyle w:val="normal1"/>
        <w:ind w:firstLine="709"/>
        <w:jc w:val="both"/>
        <w:rPr>
          <w:sz w:val="22"/>
          <w:szCs w:val="22"/>
        </w:rPr>
      </w:pPr>
      <w:r>
        <w:rPr>
          <w:sz w:val="22"/>
          <w:szCs w:val="22"/>
        </w:rPr>
      </w:r>
    </w:p>
    <w:p>
      <w:pPr>
        <w:pStyle w:val="BodyText"/>
        <w:jc w:val="both"/>
        <w:rPr>
          <w:sz w:val="22"/>
          <w:szCs w:val="22"/>
        </w:rPr>
      </w:pPr>
      <w:r>
        <w:rPr>
          <w:b w:val="false"/>
          <w:i w:val="false"/>
          <w:caps w:val="false"/>
          <w:smallCaps w:val="false"/>
          <w:color w:val="000000"/>
          <w:spacing w:val="0"/>
          <w:sz w:val="22"/>
          <w:szCs w:val="22"/>
        </w:rPr>
        <w:t>BRASIL. Ministério do Trabalho e Emprego. </w:t>
      </w:r>
      <w:r>
        <w:rPr>
          <w:rStyle w:val="Strong"/>
          <w:b w:val="false"/>
          <w:i w:val="false"/>
          <w:caps w:val="false"/>
          <w:smallCaps w:val="false"/>
          <w:color w:val="000000"/>
          <w:spacing w:val="0"/>
          <w:sz w:val="22"/>
          <w:szCs w:val="22"/>
        </w:rPr>
        <w:t>Norma Regulamentadora n. 18: Segurança e Saúde no Trabalho na Indústria da Construção</w:t>
      </w:r>
      <w:r>
        <w:rPr>
          <w:b w:val="false"/>
          <w:i w:val="false"/>
          <w:caps w:val="false"/>
          <w:smallCaps w:val="false"/>
          <w:color w:val="000000"/>
          <w:spacing w:val="0"/>
          <w:sz w:val="22"/>
          <w:szCs w:val="22"/>
        </w:rPr>
        <w:t>. Brasília, DF: MTE, 2020.</w:t>
      </w:r>
    </w:p>
    <w:p>
      <w:pPr>
        <w:pStyle w:val="BodyText"/>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r>
    </w:p>
    <w:p>
      <w:pPr>
        <w:pStyle w:val="BodyText"/>
        <w:widowControl/>
        <w:spacing w:before="0" w:after="140"/>
        <w:jc w:val="both"/>
        <w:rPr>
          <w:sz w:val="22"/>
          <w:szCs w:val="22"/>
        </w:rPr>
      </w:pPr>
      <w:r>
        <w:rPr>
          <w:b w:val="false"/>
          <w:i w:val="false"/>
          <w:caps w:val="false"/>
          <w:smallCaps w:val="false"/>
          <w:color w:val="000000"/>
          <w:spacing w:val="0"/>
          <w:sz w:val="22"/>
          <w:szCs w:val="22"/>
        </w:rPr>
        <w:t>INTEL CORPORATION. </w:t>
      </w:r>
      <w:r>
        <w:rPr>
          <w:rStyle w:val="Strong"/>
          <w:b w:val="false"/>
          <w:i w:val="false"/>
          <w:caps w:val="false"/>
          <w:smallCaps w:val="false"/>
          <w:color w:val="000000"/>
          <w:spacing w:val="0"/>
          <w:sz w:val="22"/>
          <w:szCs w:val="22"/>
        </w:rPr>
        <w:t>OpenVINO™ Toolkit Documentation</w:t>
      </w:r>
      <w:r>
        <w:rPr>
          <w:b w:val="false"/>
          <w:i w:val="false"/>
          <w:caps w:val="false"/>
          <w:smallCaps w:val="false"/>
          <w:color w:val="000000"/>
          <w:spacing w:val="0"/>
          <w:sz w:val="22"/>
          <w:szCs w:val="22"/>
        </w:rPr>
        <w:t>. 2026. Disponível em: </w:t>
      </w:r>
      <w:hyperlink r:id="rId2">
        <w:r>
          <w:rPr>
            <w:rStyle w:val="Hyperlink"/>
            <w:b w:val="false"/>
            <w:i w:val="false"/>
            <w:caps w:val="false"/>
            <w:smallCaps w:val="false"/>
            <w:strike w:val="false"/>
            <w:dstrike w:val="false"/>
            <w:color w:val="000000"/>
            <w:spacing w:val="0"/>
            <w:sz w:val="22"/>
            <w:szCs w:val="22"/>
            <w:u w:val="none"/>
            <w:effect w:val="none"/>
          </w:rPr>
          <w:t>https://docs.openvino.ai/</w:t>
        </w:r>
      </w:hyperlink>
      <w:r>
        <w:rPr>
          <w:b w:val="false"/>
          <w:i w:val="false"/>
          <w:caps w:val="false"/>
          <w:smallCaps w:val="false"/>
          <w:strike w:val="false"/>
          <w:dstrike w:val="false"/>
          <w:color w:val="000000"/>
          <w:spacing w:val="0"/>
          <w:sz w:val="22"/>
          <w:szCs w:val="22"/>
          <w:u w:val="none"/>
          <w:effect w:val="none"/>
        </w:rPr>
        <w:t xml:space="preserve"> </w:t>
      </w:r>
      <w:r>
        <w:rPr>
          <w:b w:val="false"/>
          <w:i w:val="false"/>
          <w:caps w:val="false"/>
          <w:smallCaps w:val="false"/>
          <w:color w:val="000000"/>
          <w:spacing w:val="0"/>
          <w:sz w:val="22"/>
          <w:szCs w:val="22"/>
        </w:rPr>
        <w:t>. Acesso em: 18 jun. 2026.</w:t>
      </w:r>
    </w:p>
    <w:p>
      <w:pPr>
        <w:pStyle w:val="BodyText"/>
        <w:widowControl/>
        <w:spacing w:before="0" w:after="140"/>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r>
    </w:p>
    <w:p>
      <w:pPr>
        <w:pStyle w:val="BodyText"/>
        <w:widowControl/>
        <w:spacing w:before="0" w:after="140"/>
        <w:jc w:val="both"/>
        <w:rPr>
          <w:sz w:val="22"/>
          <w:szCs w:val="22"/>
        </w:rPr>
      </w:pPr>
      <w:r>
        <w:rPr>
          <w:b w:val="false"/>
          <w:i w:val="false"/>
          <w:caps w:val="false"/>
          <w:smallCaps w:val="false"/>
          <w:color w:val="000000"/>
          <w:spacing w:val="0"/>
          <w:sz w:val="22"/>
          <w:szCs w:val="22"/>
        </w:rPr>
        <w:t>REDMON, J. et al. You only look once: Unified, real-time object detection. In: </w:t>
      </w:r>
      <w:r>
        <w:rPr>
          <w:rStyle w:val="Strong"/>
          <w:b w:val="false"/>
          <w:i w:val="false"/>
          <w:caps w:val="false"/>
          <w:smallCaps w:val="false"/>
          <w:color w:val="000000"/>
          <w:spacing w:val="0"/>
          <w:sz w:val="22"/>
          <w:szCs w:val="22"/>
        </w:rPr>
        <w:t>Proceedings of the IEEE Conference on Computer Vision and Pattern Recognition (CVPR)</w:t>
      </w:r>
      <w:r>
        <w:rPr>
          <w:b w:val="false"/>
          <w:i w:val="false"/>
          <w:caps w:val="false"/>
          <w:smallCaps w:val="false"/>
          <w:color w:val="000000"/>
          <w:spacing w:val="0"/>
          <w:sz w:val="22"/>
          <w:szCs w:val="22"/>
        </w:rPr>
        <w:t>. p. 779–788. 2016.</w:t>
      </w:r>
    </w:p>
    <w:p>
      <w:pPr>
        <w:pStyle w:val="BodyText"/>
        <w:widowControl/>
        <w:spacing w:before="0" w:after="140"/>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r>
    </w:p>
    <w:p>
      <w:pPr>
        <w:pStyle w:val="BodyText"/>
        <w:widowControl/>
        <w:spacing w:before="0" w:after="140"/>
        <w:jc w:val="both"/>
        <w:rPr>
          <w:sz w:val="22"/>
          <w:szCs w:val="22"/>
        </w:rPr>
      </w:pPr>
      <w:r>
        <w:rPr>
          <w:b w:val="false"/>
          <w:i w:val="false"/>
          <w:caps w:val="false"/>
          <w:smallCaps w:val="false"/>
          <w:color w:val="000000"/>
          <w:spacing w:val="0"/>
          <w:sz w:val="22"/>
          <w:szCs w:val="22"/>
        </w:rPr>
        <w:t>ROBOFLOW. </w:t>
      </w:r>
      <w:r>
        <w:rPr>
          <w:rStyle w:val="Strong"/>
          <w:b w:val="false"/>
          <w:i w:val="false"/>
          <w:caps w:val="false"/>
          <w:smallCaps w:val="false"/>
          <w:color w:val="000000"/>
          <w:spacing w:val="0"/>
          <w:sz w:val="22"/>
          <w:szCs w:val="22"/>
        </w:rPr>
        <w:t>Roboflow Universe custom datasets</w:t>
      </w:r>
      <w:r>
        <w:rPr>
          <w:b w:val="false"/>
          <w:i w:val="false"/>
          <w:caps w:val="false"/>
          <w:smallCaps w:val="false"/>
          <w:color w:val="000000"/>
          <w:spacing w:val="0"/>
          <w:sz w:val="22"/>
          <w:szCs w:val="22"/>
        </w:rPr>
        <w:t>. 2026. Disponível em: </w:t>
      </w:r>
      <w:hyperlink r:id="rId3">
        <w:r>
          <w:rPr>
            <w:rStyle w:val="Hyperlink"/>
            <w:b w:val="false"/>
            <w:i w:val="false"/>
            <w:caps w:val="false"/>
            <w:smallCaps w:val="false"/>
            <w:strike w:val="false"/>
            <w:dstrike w:val="false"/>
            <w:color w:val="000000"/>
            <w:spacing w:val="0"/>
            <w:sz w:val="22"/>
            <w:szCs w:val="22"/>
            <w:u w:val="none"/>
            <w:effect w:val="none"/>
          </w:rPr>
          <w:t>https://universe.roboflow.com/</w:t>
        </w:r>
      </w:hyperlink>
      <w:r>
        <w:rPr>
          <w:b w:val="false"/>
          <w:i w:val="false"/>
          <w:caps w:val="false"/>
          <w:smallCaps w:val="false"/>
          <w:strike w:val="false"/>
          <w:dstrike w:val="false"/>
          <w:color w:val="000000"/>
          <w:spacing w:val="0"/>
          <w:sz w:val="22"/>
          <w:szCs w:val="22"/>
          <w:u w:val="none"/>
          <w:effect w:val="none"/>
        </w:rPr>
        <w:t xml:space="preserve"> </w:t>
      </w:r>
      <w:r>
        <w:rPr>
          <w:b w:val="false"/>
          <w:i w:val="false"/>
          <w:caps w:val="false"/>
          <w:smallCaps w:val="false"/>
          <w:color w:val="000000"/>
          <w:spacing w:val="0"/>
          <w:sz w:val="22"/>
          <w:szCs w:val="22"/>
        </w:rPr>
        <w:t>. Acesso em: 18 jun. 2026.</w:t>
      </w:r>
    </w:p>
    <w:p>
      <w:pPr>
        <w:pStyle w:val="BodyText"/>
        <w:widowControl/>
        <w:spacing w:before="0" w:after="140"/>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r>
    </w:p>
    <w:p>
      <w:pPr>
        <w:pStyle w:val="BodyText"/>
        <w:widowControl/>
        <w:spacing w:before="0" w:after="140"/>
        <w:jc w:val="both"/>
        <w:rPr>
          <w:sz w:val="22"/>
          <w:szCs w:val="22"/>
        </w:rPr>
      </w:pPr>
      <w:r>
        <w:rPr>
          <w:b w:val="false"/>
          <w:i w:val="false"/>
          <w:caps w:val="false"/>
          <w:smallCaps w:val="false"/>
          <w:color w:val="000000"/>
          <w:spacing w:val="0"/>
          <w:sz w:val="22"/>
          <w:szCs w:val="22"/>
        </w:rPr>
        <w:t>TERVEN, J.; CÓRDOVA-ESPARZA, D. A comprehensive review of yolo architectures in object detection. </w:t>
      </w:r>
      <w:r>
        <w:rPr>
          <w:rStyle w:val="Strong"/>
          <w:b w:val="false"/>
          <w:i w:val="false"/>
          <w:caps w:val="false"/>
          <w:smallCaps w:val="false"/>
          <w:color w:val="000000"/>
          <w:spacing w:val="0"/>
          <w:sz w:val="22"/>
          <w:szCs w:val="22"/>
        </w:rPr>
        <w:t>Artificial Intelligence Review</w:t>
      </w:r>
      <w:r>
        <w:rPr>
          <w:b w:val="false"/>
          <w:i w:val="false"/>
          <w:caps w:val="false"/>
          <w:smallCaps w:val="false"/>
          <w:color w:val="000000"/>
          <w:spacing w:val="0"/>
          <w:sz w:val="22"/>
          <w:szCs w:val="22"/>
        </w:rPr>
        <w:t>, v. 56, n. 9, p. 8415–8474, 2023.</w:t>
      </w:r>
    </w:p>
    <w:p>
      <w:pPr>
        <w:pStyle w:val="BodyText"/>
        <w:widowControl/>
        <w:spacing w:before="0" w:after="140"/>
        <w:jc w:val="both"/>
        <w:rPr>
          <w:rFonts w:ascii="Times New Roman" w:hAnsi="Times New Roman"/>
          <w:b w:val="false"/>
          <w:i w:val="false"/>
          <w:caps w:val="false"/>
          <w:smallCaps w:val="false"/>
          <w:color w:val="000000"/>
          <w:spacing w:val="0"/>
          <w:sz w:val="22"/>
          <w:szCs w:val="22"/>
        </w:rPr>
      </w:pPr>
      <w:r>
        <w:rPr>
          <w:b w:val="false"/>
          <w:i w:val="false"/>
          <w:caps w:val="false"/>
          <w:smallCaps w:val="false"/>
          <w:color w:val="000000"/>
          <w:spacing w:val="0"/>
          <w:sz w:val="22"/>
          <w:szCs w:val="22"/>
        </w:rPr>
      </w:r>
    </w:p>
    <w:p>
      <w:pPr>
        <w:pStyle w:val="BodyText"/>
        <w:widowControl/>
        <w:spacing w:before="0" w:after="140"/>
        <w:jc w:val="both"/>
        <w:rPr>
          <w:sz w:val="22"/>
          <w:szCs w:val="22"/>
        </w:rPr>
      </w:pPr>
      <w:r>
        <w:rPr>
          <w:b w:val="false"/>
          <w:i w:val="false"/>
          <w:caps w:val="false"/>
          <w:smallCaps w:val="false"/>
          <w:color w:val="000000"/>
          <w:spacing w:val="0"/>
          <w:sz w:val="22"/>
          <w:szCs w:val="22"/>
        </w:rPr>
        <w:t>ULTRALYTICS. </w:t>
      </w:r>
      <w:r>
        <w:rPr>
          <w:rStyle w:val="Strong"/>
          <w:b w:val="false"/>
          <w:i w:val="false"/>
          <w:caps w:val="false"/>
          <w:smallCaps w:val="false"/>
          <w:color w:val="000000"/>
          <w:spacing w:val="0"/>
          <w:sz w:val="22"/>
          <w:szCs w:val="22"/>
        </w:rPr>
        <w:t>Ultralytics YOLO Documentation</w:t>
      </w:r>
      <w:r>
        <w:rPr>
          <w:b w:val="false"/>
          <w:i w:val="false"/>
          <w:caps w:val="false"/>
          <w:smallCaps w:val="false"/>
          <w:color w:val="000000"/>
          <w:spacing w:val="0"/>
          <w:sz w:val="22"/>
          <w:szCs w:val="22"/>
        </w:rPr>
        <w:t>. 2026. Disponível em: </w:t>
      </w:r>
      <w:hyperlink r:id="rId4">
        <w:r>
          <w:rPr>
            <w:rStyle w:val="Hyperlink"/>
            <w:b w:val="false"/>
            <w:i w:val="false"/>
            <w:caps w:val="false"/>
            <w:smallCaps w:val="false"/>
            <w:strike w:val="false"/>
            <w:dstrike w:val="false"/>
            <w:color w:val="000000"/>
            <w:spacing w:val="0"/>
            <w:sz w:val="22"/>
            <w:szCs w:val="22"/>
            <w:u w:val="none"/>
            <w:effect w:val="none"/>
          </w:rPr>
          <w:t>https://docs.ultralytics.com/</w:t>
        </w:r>
      </w:hyperlink>
      <w:r>
        <w:rPr>
          <w:b w:val="false"/>
          <w:i w:val="false"/>
          <w:caps w:val="false"/>
          <w:smallCaps w:val="false"/>
          <w:strike w:val="false"/>
          <w:dstrike w:val="false"/>
          <w:color w:val="000000"/>
          <w:spacing w:val="0"/>
          <w:sz w:val="22"/>
          <w:szCs w:val="22"/>
          <w:u w:val="none"/>
          <w:effect w:val="none"/>
        </w:rPr>
        <w:t xml:space="preserve"> </w:t>
      </w:r>
      <w:r>
        <w:rPr>
          <w:b w:val="false"/>
          <w:i w:val="false"/>
          <w:caps w:val="false"/>
          <w:smallCaps w:val="false"/>
          <w:color w:val="000000"/>
          <w:spacing w:val="0"/>
          <w:sz w:val="22"/>
          <w:szCs w:val="22"/>
        </w:rPr>
        <w:t>. Acesso em: 17 jun. 2026.</w:t>
      </w:r>
    </w:p>
    <w:p>
      <w:pPr>
        <w:pStyle w:val="normal1"/>
        <w:jc w:val="both"/>
        <w:rPr>
          <w:rFonts w:ascii="Times New Roman" w:hAnsi="Times New Roman"/>
          <w:color w:val="000000"/>
          <w:sz w:val="22"/>
          <w:szCs w:val="22"/>
        </w:rPr>
      </w:pPr>
      <w:r>
        <w:rPr>
          <w:color w:val="000000"/>
          <w:sz w:val="22"/>
          <w:szCs w:val="22"/>
        </w:rPr>
      </w:r>
    </w:p>
    <w:p>
      <w:pPr>
        <w:pStyle w:val="normal1"/>
        <w:jc w:val="both"/>
        <w:rPr>
          <w:sz w:val="22"/>
          <w:szCs w:val="22"/>
        </w:rPr>
      </w:pPr>
      <w:r>
        <w:rPr>
          <w:sz w:val="22"/>
          <w:szCs w:val="22"/>
        </w:rPr>
      </w:r>
    </w:p>
    <w:p>
      <w:pPr>
        <w:pStyle w:val="normal1"/>
        <w:jc w:val="both"/>
        <w:rPr>
          <w:sz w:val="22"/>
          <w:szCs w:val="22"/>
        </w:rPr>
      </w:pPr>
      <w:r>
        <w:rPr>
          <w:sz w:val="22"/>
          <w:szCs w:val="22"/>
        </w:rPr>
      </w:r>
    </w:p>
    <w:p>
      <w:pPr>
        <w:pStyle w:val="normal1"/>
        <w:jc w:val="start"/>
        <w:rPr/>
      </w:pPr>
      <w:r>
        <w:rPr/>
      </w:r>
      <w:bookmarkStart w:id="2" w:name="_heading=h.30j0zll"/>
      <w:bookmarkEnd w:id="2"/>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8" w:right="1418" w:gutter="0" w:header="720" w:top="1418" w:footer="720" w:bottom="1418"/>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jc w:val="start"/>
      <w:rPr>
        <w:sz w:val="22"/>
        <w:szCs w:val="22"/>
      </w:rPr>
    </w:pPr>
    <w:r>
      <w:rPr>
        <w:sz w:val="22"/>
        <w:szCs w:val="22"/>
      </w:rPr>
      <w:t>17º CONICT 2026</w:t>
    </w:r>
    <w:r>
      <w:rPr>
        <w:color w:val="000000"/>
        <w:sz w:val="22"/>
        <w:szCs w:val="22"/>
      </w:rPr>
      <w:tab/>
    </w:r>
    <w:r>
      <w:rPr/>
      <w:fldChar w:fldCharType="begin"/>
    </w:r>
    <w:r>
      <w:rPr/>
      <w:instrText xml:space="preserve"> PAGE </w:instrText>
    </w:r>
    <w:r>
      <w:rPr/>
      <w:fldChar w:fldCharType="separate"/>
    </w:r>
    <w:r>
      <w:rPr/>
      <w:t>4</w:t>
    </w:r>
    <w:r>
      <w:rPr/>
      <w:fldChar w:fldCharType="end"/>
    </w:r>
    <w:r>
      <w:rPr>
        <w:color w:val="000000"/>
        <w:sz w:val="22"/>
        <w:szCs w:val="22"/>
      </w:rPr>
      <w:tab/>
      <w:t>ISSN: 2178-9959</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jc w:val="start"/>
      <w:rPr>
        <w:color w:val="000000"/>
      </w:rPr>
    </w:pPr>
    <w:r>
      <w:rPr>
        <w:color w:val="000000"/>
      </w:rPr>
    </w:r>
  </w:p>
  <w:p>
    <w:pPr>
      <w:pStyle w:val="normal1"/>
      <w:tabs>
        <w:tab w:val="clear" w:pos="720"/>
        <w:tab w:val="center" w:pos="4419" w:leader="none"/>
        <w:tab w:val="right" w:pos="8838" w:leader="none"/>
      </w:tabs>
      <w:jc w:val="start"/>
      <w:rPr>
        <w:color w:val="000000"/>
        <w:sz w:val="22"/>
        <w:szCs w:val="22"/>
      </w:rPr>
    </w:pPr>
    <w:r>
      <w:rPr>
        <w:sz w:val="22"/>
        <w:szCs w:val="22"/>
      </w:rPr>
      <w:t xml:space="preserve">17º </w:t>
    </w:r>
    <w:r>
      <w:rPr>
        <w:color w:val="000000"/>
        <w:sz w:val="22"/>
        <w:szCs w:val="22"/>
      </w:rPr>
      <w:t>CONICT 202</w:t>
    </w:r>
    <w:r>
      <w:rPr>
        <w:sz w:val="22"/>
        <w:szCs w:val="22"/>
      </w:rPr>
      <w:t>6</w:t>
    </w:r>
    <w:r>
      <w:rPr>
        <w:color w:val="000000"/>
        <w:sz w:val="22"/>
        <w:szCs w:val="22"/>
      </w:rPr>
      <w:tab/>
    </w:r>
    <w:r>
      <w:rPr/>
      <w:fldChar w:fldCharType="begin"/>
    </w:r>
    <w:r>
      <w:rPr/>
      <w:instrText xml:space="preserve"> PAGE </w:instrText>
    </w:r>
    <w:r>
      <w:rPr/>
      <w:fldChar w:fldCharType="separate"/>
    </w:r>
    <w:r>
      <w:rPr/>
      <w:t>1</w:t>
    </w:r>
    <w:r>
      <w:rPr/>
      <w:fldChar w:fldCharType="end"/>
    </w:r>
    <w:r>
      <w:rPr>
        <w:color w:val="000000"/>
        <w:sz w:val="22"/>
        <w:szCs w:val="22"/>
      </w:rPr>
      <w:tab/>
      <w:t>ISSN: 2178-9959</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419" w:leader="none"/>
        <w:tab w:val="right" w:pos="8838" w:leader="none"/>
      </w:tabs>
      <w:jc w:val="end"/>
      <w:rPr>
        <w:rFonts w:ascii="Arial" w:hAnsi="Arial" w:eastAsia="Arial" w:cs="Arial"/>
        <w:b/>
        <w:bCs/>
        <w:sz w:val="22"/>
        <w:szCs w:val="22"/>
      </w:rPr>
    </w:pPr>
    <w:r>
      <w:rPr>
        <w:rFonts w:eastAsia="Arial" w:cs="Arial" w:ascii="Arial" w:hAnsi="Arial"/>
        <w:b/>
        <w:bCs/>
        <w:sz w:val="22"/>
        <w:szCs w:val="22"/>
      </w:rPr>
      <w:drawing>
        <wp:anchor distT="0" distB="0" distL="0" distR="0" simplePos="0" relativeHeight="2" behindDoc="1" locked="0" layoutInCell="1" allowOverlap="1">
          <wp:simplePos x="0" y="0"/>
          <wp:positionH relativeFrom="column">
            <wp:posOffset>2892425</wp:posOffset>
          </wp:positionH>
          <wp:positionV relativeFrom="paragraph">
            <wp:posOffset>-109220</wp:posOffset>
          </wp:positionV>
          <wp:extent cx="2870835" cy="576580"/>
          <wp:effectExtent l="0" t="0" r="0" b="0"/>
          <wp:wrapNone/>
          <wp:docPr id="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a:picLocks noChangeAspect="1" noChangeArrowheads="1"/>
                  </pic:cNvPicPr>
                </pic:nvPicPr>
                <pic:blipFill>
                  <a:blip r:embed="rId1"/>
                  <a:stretch>
                    <a:fillRect/>
                  </a:stretch>
                </pic:blipFill>
                <pic:spPr bwMode="auto">
                  <a:xfrm>
                    <a:off x="0" y="0"/>
                    <a:ext cx="2870835" cy="576580"/>
                  </a:xfrm>
                  <a:prstGeom prst="rect">
                    <a:avLst/>
                  </a:prstGeom>
                  <a:noFill/>
                </pic:spPr>
              </pic:pic>
            </a:graphicData>
          </a:graphic>
        </wp:anchor>
      </w:drawing>
      <w:drawing>
        <wp:anchor distT="0" distB="0" distL="0" distR="0" simplePos="0" relativeHeight="3" behindDoc="1" locked="0" layoutInCell="1" allowOverlap="1">
          <wp:simplePos x="0" y="0"/>
          <wp:positionH relativeFrom="column">
            <wp:posOffset>42545</wp:posOffset>
          </wp:positionH>
          <wp:positionV relativeFrom="paragraph">
            <wp:posOffset>-109220</wp:posOffset>
          </wp:positionV>
          <wp:extent cx="1293495" cy="779145"/>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1293495" cy="779145"/>
                  </a:xfrm>
                  <a:prstGeom prst="rect">
                    <a:avLst/>
                  </a:prstGeom>
                  <a:noFill/>
                </pic:spPr>
              </pic:pic>
            </a:graphicData>
          </a:graphic>
        </wp:anchor>
      </w:drawing>
    </w:r>
  </w:p>
  <w:p>
    <w:pPr>
      <w:pStyle w:val="normal1"/>
      <w:tabs>
        <w:tab w:val="clear" w:pos="720"/>
        <w:tab w:val="center" w:pos="4419" w:leader="none"/>
        <w:tab w:val="right" w:pos="8838" w:leader="none"/>
      </w:tabs>
      <w:jc w:val="end"/>
      <w:rPr>
        <w:rFonts w:ascii="Arial" w:hAnsi="Arial" w:eastAsia="Arial" w:cs="Arial"/>
        <w:b/>
        <w:bCs/>
        <w:sz w:val="22"/>
        <w:szCs w:val="22"/>
      </w:rPr>
    </w:pPr>
    <w:r>
      <w:rPr>
        <w:rFonts w:eastAsia="Arial" w:cs="Arial" w:ascii="Arial" w:hAnsi="Arial"/>
        <w:b/>
        <w:bCs/>
        <w:sz w:val="22"/>
        <w:szCs w:val="22"/>
      </w:rPr>
    </w:r>
  </w:p>
  <w:p>
    <w:pPr>
      <w:pStyle w:val="normal1"/>
      <w:tabs>
        <w:tab w:val="clear" w:pos="720"/>
        <w:tab w:val="center" w:pos="4419" w:leader="none"/>
        <w:tab w:val="right" w:pos="8838" w:leader="none"/>
      </w:tabs>
      <w:jc w:val="end"/>
      <w:rPr>
        <w:rFonts w:ascii="Arial" w:hAnsi="Arial" w:eastAsia="Arial" w:cs="Arial"/>
        <w:b/>
        <w:bCs/>
        <w:sz w:val="22"/>
        <w:szCs w:val="22"/>
      </w:rPr>
    </w:pPr>
    <w:r>
      <w:rPr>
        <w:rFonts w:eastAsia="Arial" w:cs="Arial" w:ascii="Arial" w:hAnsi="Arial"/>
        <w:b/>
        <w:bCs/>
        <w:sz w:val="22"/>
        <w:szCs w:val="22"/>
      </w:rPr>
    </w:r>
  </w:p>
  <w:p>
    <w:pPr>
      <w:pStyle w:val="normal1"/>
      <w:tabs>
        <w:tab w:val="clear" w:pos="720"/>
        <w:tab w:val="center" w:pos="4419" w:leader="none"/>
        <w:tab w:val="right" w:pos="8838" w:leader="none"/>
      </w:tabs>
      <w:jc w:val="end"/>
      <w:rPr>
        <w:rFonts w:ascii="Arial" w:hAnsi="Arial" w:eastAsia="Arial" w:cs="Arial"/>
        <w:b/>
        <w:bCs/>
        <w:sz w:val="22"/>
        <w:szCs w:val="22"/>
      </w:rPr>
    </w:pPr>
    <w:r>
      <w:rPr>
        <w:rFonts w:eastAsia="Arial" w:cs="Arial" w:ascii="Arial" w:hAnsi="Arial"/>
        <w:b/>
        <w:bCs/>
        <w:sz w:val="22"/>
        <w:szCs w:val="22"/>
      </w:rPr>
    </w:r>
  </w:p>
  <w:p>
    <w:pPr>
      <w:pStyle w:val="normal1"/>
      <w:tabs>
        <w:tab w:val="clear" w:pos="720"/>
        <w:tab w:val="center" w:pos="4419" w:leader="none"/>
        <w:tab w:val="right" w:pos="8838" w:leader="none"/>
      </w:tabs>
      <w:jc w:val="end"/>
      <w:rPr>
        <w:rFonts w:ascii="Arial" w:hAnsi="Arial" w:eastAsia="Arial" w:cs="Arial"/>
        <w:b/>
        <w:bCs/>
        <w:color w:val="000000"/>
        <w:sz w:val="22"/>
        <w:szCs w:val="22"/>
      </w:rPr>
    </w:pPr>
    <w:r>
      <w:rPr>
        <w:rFonts w:eastAsia="Arial" w:cs="Arial" w:ascii="Arial" w:hAnsi="Arial"/>
        <w:b/>
        <w:bCs/>
        <w:sz w:val="22"/>
        <w:szCs w:val="22"/>
      </w:rPr>
      <w:tab/>
      <w:tab/>
    </w:r>
  </w:p>
  <w:p>
    <w:pPr>
      <w:pStyle w:val="normal1"/>
      <w:tabs>
        <w:tab w:val="clear" w:pos="720"/>
        <w:tab w:val="center" w:pos="4419" w:leader="none"/>
        <w:tab w:val="right" w:pos="8838" w:leader="none"/>
      </w:tabs>
      <w:rPr>
        <w:b/>
        <w:bCs/>
        <w:sz w:val="28"/>
        <w:szCs w:val="28"/>
      </w:rPr>
    </w:pPr>
    <w:r>
      <w:rPr>
        <w:b/>
        <w:bCs/>
        <w:color w:val="000000"/>
        <w:sz w:val="28"/>
        <w:szCs w:val="28"/>
      </w:rPr>
      <w:t>1</w:t>
    </w:r>
    <w:r>
      <w:rPr>
        <w:b/>
        <w:bCs/>
        <w:sz w:val="28"/>
        <w:szCs w:val="28"/>
      </w:rPr>
      <w:t>7</w:t>
    </w:r>
    <w:r>
      <w:rPr>
        <w:b/>
        <w:bCs/>
        <w:color w:val="000000"/>
        <w:sz w:val="28"/>
        <w:szCs w:val="28"/>
      </w:rPr>
      <w:t>º Congresso de Inovação, Ciência e Tecnologia do IFSP – 202</w:t>
    </w:r>
    <w:r>
      <w:rPr>
        <w:b/>
        <w:bCs/>
        <w:sz w:val="28"/>
        <w:szCs w:val="28"/>
      </w:rPr>
      <w:t>6</w:t>
    </w:r>
  </w:p>
  <w:p>
    <w:pPr>
      <w:pStyle w:val="normal1"/>
      <w:tabs>
        <w:tab w:val="clear" w:pos="720"/>
        <w:tab w:val="center" w:pos="4419" w:leader="none"/>
        <w:tab w:val="right" w:pos="8838" w:leader="none"/>
      </w:tabs>
      <w:rPr>
        <w:b/>
        <w:bCs/>
        <w:color w:val="000000"/>
        <w:sz w:val="24"/>
        <w:szCs w:val="24"/>
      </w:rPr>
    </w:pPr>
    <w:r>
      <w:rPr>
        <w:b/>
        <w:bCs/>
        <w:sz w:val="24"/>
        <w:szCs w:val="24"/>
      </w:rPr>
      <w:t>Campus Guarulhos</w:t>
    </w:r>
    <w:r>
      <w:rPr>
        <w:color w:val="000000"/>
        <w:sz w:val="24"/>
        <w:szCs w:val="24"/>
      </w:rPr>
      <w:t xml:space="preserve"> </w:t>
    </w:r>
  </w:p>
  <w:p>
    <w:pPr>
      <w:pStyle w:val="normal1"/>
      <w:tabs>
        <w:tab w:val="clear" w:pos="720"/>
        <w:tab w:val="center" w:pos="4419" w:leader="none"/>
        <w:tab w:val="right" w:pos="8838" w:leader="none"/>
      </w:tabs>
      <w:rPr>
        <w:rFonts w:ascii="Arial" w:hAnsi="Arial" w:eastAsia="Arial" w:cs="Arial"/>
        <w:b/>
        <w:bCs/>
        <w:color w:val="000000"/>
        <w:sz w:val="22"/>
        <w:szCs w:val="22"/>
      </w:rPr>
    </w:pPr>
    <w:r>
      <w:rPr>
        <w:rFonts w:eastAsia="Arial" w:cs="Arial" w:ascii="Arial" w:hAnsi="Arial"/>
        <w:b/>
        <w:bCs/>
        <w:color w:val="000000"/>
        <w:sz w:val="22"/>
        <w:szCs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start"/>
      <w:pPr>
        <w:tabs>
          <w:tab w:val="num" w:pos="0"/>
        </w:tabs>
        <w:ind w:start="0" w:hanging="0"/>
      </w:pPr>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center"/>
    </w:pPr>
    <w:rPr>
      <w:rFonts w:ascii="Times New Roman" w:hAnsi="Times New Roman" w:eastAsia="NSimSun" w:cs="Arial"/>
      <w:color w:val="auto"/>
      <w:kern w:val="0"/>
      <w:sz w:val="20"/>
      <w:szCs w:val="20"/>
      <w:lang w:val="en-US" w:eastAsia="zh-CN" w:bidi="hi-IN"/>
    </w:rPr>
  </w:style>
  <w:style w:type="paragraph" w:styleId="Heading1">
    <w:name w:val="heading 1"/>
    <w:basedOn w:val="normal1"/>
    <w:next w:val="normal1"/>
    <w:qFormat/>
    <w:pPr>
      <w:keepNext w:val="true"/>
      <w:jc w:val="both"/>
    </w:pPr>
    <w:rPr>
      <w:b/>
      <w:bCs/>
      <w:sz w:val="22"/>
      <w:szCs w:val="22"/>
    </w:rPr>
  </w:style>
  <w:style w:type="paragraph" w:styleId="Heading2">
    <w:name w:val="heading 2"/>
    <w:basedOn w:val="normal1"/>
    <w:next w:val="normal1"/>
    <w:qFormat/>
    <w:pPr>
      <w:keepNext w:val="true"/>
    </w:pPr>
    <w:rPr>
      <w:b/>
      <w:bCs/>
      <w:sz w:val="22"/>
      <w:szCs w:val="22"/>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sz w:val="22"/>
      <w:szCs w:val="22"/>
    </w:rPr>
  </w:style>
  <w:style w:type="paragraph" w:styleId="Heading6">
    <w:name w:val="heading 6"/>
    <w:basedOn w:val="normal1"/>
    <w:next w:val="normal1"/>
    <w:qFormat/>
    <w:pPr>
      <w:keepNext w:val="true"/>
      <w:keepLines/>
      <w:spacing w:lineRule="auto" w:line="240" w:before="200" w:after="40"/>
    </w:pPr>
    <w:rPr>
      <w:b/>
      <w:bCs/>
    </w:rPr>
  </w:style>
  <w:style w:type="character" w:styleId="Emphasis">
    <w:name w:val="Emphasis"/>
    <w:qFormat/>
    <w:rPr>
      <w:i/>
      <w:iCs/>
    </w:rPr>
  </w:style>
  <w:style w:type="character" w:styleId="Cdigo-fonteuser">
    <w:name w:val="Código-fonte (user)"/>
    <w:qFormat/>
    <w:rPr>
      <w:rFonts w:ascii="Liberation Mono" w:hAnsi="Liberation Mono" w:eastAsia="NSimSun" w:cs="Liberation Mono"/>
    </w:rPr>
  </w:style>
  <w:style w:type="character" w:styleId="Strong">
    <w:name w:val="Strong"/>
    <w:qFormat/>
    <w:rPr>
      <w:b/>
      <w:bCs/>
    </w:rPr>
  </w:style>
  <w:style w:type="character" w:styleId="Marcadoresuser">
    <w:name w:val="Marcadores (user)"/>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rmal1" w:default="1">
    <w:name w:val="normal1"/>
    <w:qFormat/>
    <w:pPr>
      <w:widowControl/>
      <w:suppressAutoHyphens w:val="true"/>
      <w:bidi w:val="0"/>
      <w:spacing w:before="0" w:after="0"/>
      <w:jc w:val="center"/>
    </w:pPr>
    <w:rPr>
      <w:rFonts w:ascii="Times New Roman" w:hAnsi="Times New Roman" w:eastAsia="NSimSun" w:cs="Arial"/>
      <w:color w:val="auto"/>
      <w:kern w:val="0"/>
      <w:sz w:val="20"/>
      <w:szCs w:val="20"/>
      <w:lang w:val="en-U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paragraph" w:styleId="Contedodoquadrouser">
    <w:name w:val="Conteúdo do quadro (user)"/>
    <w:basedOn w:val="Normal"/>
    <w:qFormat/>
    <w:pPr/>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Cabealhoerodapuser"/>
    <w:pPr/>
    <w:rPr/>
  </w:style>
  <w:style w:type="paragraph" w:styleId="Footer">
    <w:name w:val="footer"/>
    <w:basedOn w:val="Cabealhoerodapuser"/>
    <w:pPr/>
    <w:rPr/>
  </w:style>
  <w:style w:type="paragraph" w:styleId="Contedodatabelauser">
    <w:name w:val="Conteúdo da tabela (user)"/>
    <w:basedOn w:val="Normal"/>
    <w:qFormat/>
    <w:pPr>
      <w:widowControl w:val="false"/>
      <w:suppressLineNumbers/>
    </w:pPr>
    <w:rPr/>
  </w:style>
  <w:style w:type="paragraph" w:styleId="Contedodoquadro">
    <w:name w:val="Conteúdo do quadro"/>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cs.openvino.ai/" TargetMode="External"/><Relationship Id="rId3" Type="http://schemas.openxmlformats.org/officeDocument/2006/relationships/hyperlink" Target="https://universe.roboflow.com/" TargetMode="External"/><Relationship Id="rId4" Type="http://schemas.openxmlformats.org/officeDocument/2006/relationships/hyperlink" Target="https://docs.ultralytics.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urzHytxl77v4Gh0ZxcbPgQHyVjg==">CgMxLjAyCWguMzBqMHpsbDgAciExXzV6WVZpT0JWLVhxeVdEaWQyeUhmSUNaaWNNU0VRc3U=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LibreOffice/26.2.5.2$Windows_X86_64 LibreOffice_project/cd7284b4cbbfeb507e630c1aac019f4157393acb</Application>
  <AppVersion>15.0000</AppVersion>
  <Pages>2</Pages>
  <Words>1328</Words>
  <Characters>7925</Characters>
  <CharactersWithSpaces>9217</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2026-08-06T16:54:37Z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