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68B4F" w:sz="12" w:space="4"/>
        </w:pBdr>
        <w:spacing w:before="360" w:after="180"/>
      </w:pPr>
      <w:r>
        <w:rPr>
          <w:rFonts w:ascii="Arial" w:cs="Arial" w:eastAsia="Arial" w:hAnsi="Arial"/>
          <w:b/>
          <w:bCs/>
          <w:color w:val="001125"/>
          <w:sz w:val="36"/>
          <w:szCs w:val="36"/>
        </w:rPr>
        <w:t xml:space="preserve">Atelier 1 — Agent Builder : Assistant Tremplin Pro</w:t>
      </w:r>
    </w:p>
    <w:p>
      <w:pPr>
        <w:pBdr>
          <w:left w:val="single" w:color="C68B4F" w:sz="24" w:space="12"/>
        </w:pBdr>
        <w:spacing w:after="160" w:line="300"/>
        <w:ind w:left="360"/>
      </w:pPr>
      <w:r>
        <w:rPr>
          <w:rFonts w:ascii="Arial" w:cs="Arial" w:eastAsia="Arial" w:hAnsi="Arial"/>
          <w:i/>
          <w:iCs/>
          <w:color w:val="3F4A5A"/>
          <w:sz w:val="22"/>
          <w:szCs w:val="22"/>
        </w:rPr>
        <w:t xml:space="preserve">Durée : **25 minutes** · Format : binômes · Outil : **Agent Builder** dans Copilot Chat</w:t>
      </w:r>
    </w:p>
    <w:p>
      <w:pPr>
        <w:pBdr>
          <w:bottom w:val="single" w:color="0373F5" w:sz="6" w:space="1"/>
        </w:pBdr>
        <w:spacing w:before="120" w:after="200"/>
      </w:pPr>
      <w:r>
        <w:t xml:space="preserve"/>
      </w:r>
    </w:p>
    <w:p>
      <w:pPr>
        <w:pStyle w:val="Heading2"/>
        <w:spacing w:before="280" w:after="140"/>
      </w:pPr>
      <w:r>
        <w:rPr>
          <w:rFonts w:ascii="Arial" w:cs="Arial" w:eastAsia="Arial" w:hAnsi="Arial"/>
          <w:b/>
          <w:bCs/>
          <w:color w:val="001125"/>
          <w:sz w:val="28"/>
          <w:szCs w:val="28"/>
        </w:rPr>
        <w:t xml:space="preserve">Mise en situation</w:t>
      </w:r>
    </w:p>
    <w:p>
      <w:pPr>
        <w:spacing w:after="120" w:line="300"/>
      </w:pPr>
      <w:r>
        <w:rPr>
          <w:rFonts w:ascii="Arial" w:cs="Arial" w:eastAsia="Arial" w:hAnsi="Arial"/>
          <w:b w:val="false"/>
          <w:bCs w:val="false"/>
          <w:i w:val="false"/>
          <w:iCs w:val="false"/>
          <w:color w:val="222222"/>
          <w:sz w:val="22"/>
          <w:szCs w:val="22"/>
        </w:rPr>
        <w:t xml:space="preserve">Léa Bernard, conseillère en insertion à Lyon, reçoit chaque jour des questions de ses collègues sur les </w:t>
      </w:r>
      <w:r>
        <w:rPr>
          <w:rFonts w:ascii="Arial" w:cs="Arial" w:eastAsia="Arial" w:hAnsi="Arial"/>
          <w:b/>
          <w:bCs/>
          <w:i w:val="false"/>
          <w:iCs w:val="false"/>
          <w:color w:val="222222"/>
          <w:sz w:val="22"/>
          <w:szCs w:val="22"/>
        </w:rPr>
        <w:t xml:space="preserve">règles d'éligibilité</w:t>
      </w:r>
      <w:r>
        <w:rPr>
          <w:rFonts w:ascii="Arial" w:cs="Arial" w:eastAsia="Arial" w:hAnsi="Arial"/>
          <w:b w:val="false"/>
          <w:bCs w:val="false"/>
          <w:i w:val="false"/>
          <w:iCs w:val="false"/>
          <w:color w:val="222222"/>
          <w:sz w:val="22"/>
          <w:szCs w:val="22"/>
        </w:rPr>
        <w:t xml:space="preserve"> du programme Tremplin Pro : « Est-ce qu'un service civique peut entrer ? », « Quelles pièces faut-il pour un mineur ? », « Combien touche le bénéficiaire ? ». Aujourd'hui, elle écrit à Antoine Roux ou consulte une FAQ longue de 12 pages.</w:t>
      </w:r>
    </w:p>
    <w:p>
      <w:pPr>
        <w:spacing w:after="120" w:line="300"/>
      </w:pPr>
      <w:r>
        <w:rPr>
          <w:rFonts w:ascii="Arial" w:cs="Arial" w:eastAsia="Arial" w:hAnsi="Arial"/>
          <w:b w:val="false"/>
          <w:bCs w:val="false"/>
          <w:i w:val="false"/>
          <w:iCs w:val="false"/>
          <w:color w:val="222222"/>
          <w:sz w:val="22"/>
          <w:szCs w:val="22"/>
        </w:rPr>
        <w:t xml:space="preserve">Vous allez créer un agent qui répond à ces questions en 5 secondes, à partir de la FAQ officielle.</w:t>
      </w:r>
    </w:p>
    <w:p>
      <w:pPr>
        <w:pBdr>
          <w:bottom w:val="single" w:color="0373F5" w:sz="6" w:space="1"/>
        </w:pBdr>
        <w:spacing w:before="120" w:after="200"/>
      </w:pPr>
      <w:r>
        <w:t xml:space="preserve"/>
      </w:r>
    </w:p>
    <w:p>
      <w:pPr>
        <w:pStyle w:val="Heading2"/>
        <w:spacing w:before="280" w:after="140"/>
      </w:pPr>
      <w:r>
        <w:rPr>
          <w:rFonts w:ascii="Arial" w:cs="Arial" w:eastAsia="Arial" w:hAnsi="Arial"/>
          <w:b/>
          <w:bCs/>
          <w:color w:val="001125"/>
          <w:sz w:val="28"/>
          <w:szCs w:val="28"/>
        </w:rPr>
        <w:t xml:space="preserve">Objectif</w:t>
      </w:r>
    </w:p>
    <w:p>
      <w:pPr>
        <w:spacing w:after="120" w:line="300"/>
      </w:pPr>
      <w:r>
        <w:rPr>
          <w:rFonts w:ascii="Arial" w:cs="Arial" w:eastAsia="Arial" w:hAnsi="Arial"/>
          <w:b w:val="false"/>
          <w:bCs w:val="false"/>
          <w:i w:val="false"/>
          <w:iCs w:val="false"/>
          <w:color w:val="222222"/>
          <w:sz w:val="22"/>
          <w:szCs w:val="22"/>
        </w:rPr>
        <w:t xml:space="preserve">Créer un agent </w:t>
      </w:r>
      <w:r>
        <w:rPr>
          <w:rFonts w:ascii="Arial" w:cs="Arial" w:eastAsia="Arial" w:hAnsi="Arial"/>
          <w:b/>
          <w:bCs/>
          <w:i w:val="false"/>
          <w:iCs w:val="false"/>
          <w:color w:val="222222"/>
          <w:sz w:val="22"/>
          <w:szCs w:val="22"/>
        </w:rPr>
        <w:t xml:space="preserve">« Assistant Tremplin Pro »</w:t>
      </w:r>
      <w:r>
        <w:rPr>
          <w:rFonts w:ascii="Arial" w:cs="Arial" w:eastAsia="Arial" w:hAnsi="Arial"/>
          <w:b w:val="false"/>
          <w:bCs w:val="false"/>
          <w:i w:val="false"/>
          <w:iCs w:val="false"/>
          <w:color w:val="222222"/>
          <w:sz w:val="22"/>
          <w:szCs w:val="22"/>
        </w:rPr>
        <w:t xml:space="preserve"> déclaratif, branché sur la FAQ SharePoint, et le partager avec votre binôme.</w:t>
      </w:r>
    </w:p>
    <w:p>
      <w:pPr>
        <w:pBdr>
          <w:bottom w:val="single" w:color="0373F5" w:sz="6" w:space="1"/>
        </w:pBdr>
        <w:spacing w:before="120" w:after="200"/>
      </w:pPr>
      <w:r>
        <w:t xml:space="preserve"/>
      </w:r>
    </w:p>
    <w:p>
      <w:pPr>
        <w:pStyle w:val="Heading2"/>
        <w:spacing w:before="280" w:after="140"/>
      </w:pPr>
      <w:r>
        <w:rPr>
          <w:rFonts w:ascii="Arial" w:cs="Arial" w:eastAsia="Arial" w:hAnsi="Arial"/>
          <w:b/>
          <w:bCs/>
          <w:color w:val="001125"/>
          <w:sz w:val="28"/>
          <w:szCs w:val="28"/>
        </w:rPr>
        <w:t xml:space="preserve">Préparation avant l'atelier</w:t>
      </w:r>
    </w:p>
    <w:p>
      <w:pPr>
        <w:spacing w:after="120" w:line="300"/>
      </w:pPr>
      <w:r>
        <w:rPr>
          <w:rFonts w:ascii="Arial" w:cs="Arial" w:eastAsia="Arial" w:hAnsi="Arial"/>
          <w:b w:val="false"/>
          <w:bCs w:val="false"/>
          <w:i w:val="false"/>
          <w:iCs w:val="false"/>
          <w:color w:val="222222"/>
          <w:sz w:val="22"/>
          <w:szCs w:val="22"/>
        </w:rPr>
        <w:t xml:space="preserve">✅ Connectez-vous à Microsoft 365 Copilot Chat ✅ Vérifiez que le dossier SharePoint </w:t>
      </w:r>
      <w:r>
        <w:rPr>
          <w:rFonts w:ascii="Consolas" w:cs="Consolas" w:eastAsia="Consolas" w:hAnsi="Consolas"/>
          <w:color w:val="001125"/>
          <w:sz w:val="20"/>
          <w:szCs w:val="20"/>
          <w:shd w:fill="EBF6FF" w:color="auto" w:val="clear"/>
        </w:rPr>
        <w:t xml:space="preserve">Formation-Agents-Sandbox/Tremplin-Pro/FAQ</w:t>
      </w:r>
      <w:r>
        <w:rPr>
          <w:rFonts w:ascii="Arial" w:cs="Arial" w:eastAsia="Arial" w:hAnsi="Arial"/>
          <w:b w:val="false"/>
          <w:bCs w:val="false"/>
          <w:i w:val="false"/>
          <w:iCs w:val="false"/>
          <w:color w:val="222222"/>
          <w:sz w:val="22"/>
          <w:szCs w:val="22"/>
        </w:rPr>
        <w:t xml:space="preserve"> contient bien le fichier </w:t>
      </w:r>
      <w:r>
        <w:rPr>
          <w:rFonts w:ascii="Consolas" w:cs="Consolas" w:eastAsia="Consolas" w:hAnsi="Consolas"/>
          <w:color w:val="001125"/>
          <w:sz w:val="20"/>
          <w:szCs w:val="20"/>
          <w:shd w:fill="EBF6FF" w:color="auto" w:val="clear"/>
        </w:rPr>
        <w:t xml:space="preserve">Dataset-01-FAQ-Tremplin-Pro.md</w:t>
      </w:r>
      <w:r>
        <w:rPr>
          <w:rFonts w:ascii="Arial" w:cs="Arial" w:eastAsia="Arial" w:hAnsi="Arial"/>
          <w:b w:val="false"/>
          <w:bCs w:val="false"/>
          <w:i w:val="false"/>
          <w:iCs w:val="false"/>
          <w:color w:val="222222"/>
          <w:sz w:val="22"/>
          <w:szCs w:val="22"/>
        </w:rPr>
        <w:t xml:space="preserve"> ✅ Munissez-vous d'un papier pour noter les retours du binôme</w:t>
      </w:r>
    </w:p>
    <w:p>
      <w:pPr>
        <w:pBdr>
          <w:bottom w:val="single" w:color="0373F5" w:sz="6" w:space="1"/>
        </w:pBdr>
        <w:spacing w:before="120" w:after="200"/>
      </w:pPr>
      <w:r>
        <w:t xml:space="preserve"/>
      </w:r>
    </w:p>
    <w:p>
      <w:pPr>
        <w:pStyle w:val="Heading2"/>
        <w:spacing w:before="280" w:after="140"/>
      </w:pPr>
      <w:r>
        <w:rPr>
          <w:rFonts w:ascii="Arial" w:cs="Arial" w:eastAsia="Arial" w:hAnsi="Arial"/>
          <w:b/>
          <w:bCs/>
          <w:color w:val="001125"/>
          <w:sz w:val="28"/>
          <w:szCs w:val="28"/>
        </w:rPr>
        <w:t xml:space="preserve">Pas-à-pas</w:t>
      </w:r>
    </w:p>
    <w:p>
      <w:pPr>
        <w:pStyle w:val="Heading3"/>
        <w:spacing w:before="220" w:after="100"/>
      </w:pPr>
      <w:r>
        <w:rPr>
          <w:rFonts w:ascii="Arial" w:cs="Arial" w:eastAsia="Arial" w:hAnsi="Arial"/>
          <w:b/>
          <w:bCs/>
          <w:color w:val="0373F5"/>
          <w:sz w:val="24"/>
          <w:szCs w:val="24"/>
        </w:rPr>
        <w:t xml:space="preserve">Étape 1 — Ouvrir Agent Builder (2 min)</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Allez sur Microsoft 365 Copilot Chat</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Dans le panneau latéral, cliquez sur </w:t>
      </w:r>
      <w:r>
        <w:rPr>
          <w:rFonts w:ascii="Arial" w:cs="Arial" w:eastAsia="Arial" w:hAnsi="Arial"/>
          <w:b/>
          <w:bCs/>
          <w:i w:val="false"/>
          <w:iCs w:val="false"/>
          <w:color w:val="222222"/>
          <w:sz w:val="22"/>
          <w:szCs w:val="22"/>
        </w:rPr>
        <w:t xml:space="preserve">« Créer un agent »</w:t>
      </w:r>
      <w:r>
        <w:rPr>
          <w:rFonts w:ascii="Arial" w:cs="Arial" w:eastAsia="Arial" w:hAnsi="Arial"/>
          <w:b w:val="false"/>
          <w:bCs w:val="false"/>
          <w:i w:val="false"/>
          <w:iCs w:val="false"/>
          <w:color w:val="222222"/>
          <w:sz w:val="22"/>
          <w:szCs w:val="22"/>
        </w:rPr>
        <w:t xml:space="preserve"> (ou « Agent Builder »)</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Choisissez </w:t>
      </w:r>
      <w:r>
        <w:rPr>
          <w:rFonts w:ascii="Arial" w:cs="Arial" w:eastAsia="Arial" w:hAnsi="Arial"/>
          <w:b/>
          <w:bCs/>
          <w:i w:val="false"/>
          <w:iCs w:val="false"/>
          <w:color w:val="222222"/>
          <w:sz w:val="22"/>
          <w:szCs w:val="22"/>
        </w:rPr>
        <w:t xml:space="preserve">« Configurer »</w:t>
      </w:r>
      <w:r>
        <w:rPr>
          <w:rFonts w:ascii="Arial" w:cs="Arial" w:eastAsia="Arial" w:hAnsi="Arial"/>
          <w:b w:val="false"/>
          <w:bCs w:val="false"/>
          <w:i w:val="false"/>
          <w:iCs w:val="false"/>
          <w:color w:val="222222"/>
          <w:sz w:val="22"/>
          <w:szCs w:val="22"/>
        </w:rPr>
        <w:t xml:space="preserve"> (et non « Décrire »)</w:t>
      </w:r>
    </w:p>
    <w:p>
      <w:pPr>
        <w:pStyle w:val="Heading3"/>
        <w:spacing w:before="220" w:after="100"/>
      </w:pPr>
      <w:r>
        <w:rPr>
          <w:rFonts w:ascii="Arial" w:cs="Arial" w:eastAsia="Arial" w:hAnsi="Arial"/>
          <w:b/>
          <w:bCs/>
          <w:color w:val="0373F5"/>
          <w:sz w:val="24"/>
          <w:szCs w:val="24"/>
        </w:rPr>
        <w:t xml:space="preserve">Étape 2 — Identité de l'agent (3 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001125" w:color="auto" w:val="clear"/>
            <w:tcMar>
              <w:top w:type="dxa" w:w="80"/>
              <w:left w:type="dxa" w:w="120"/>
              <w:bottom w:type="dxa" w:w="80"/>
              <w:right w:type="dxa" w:w="120"/>
            </w:tcMar>
          </w:tcPr>
          <w:p>
            <w:pPr>
              <w:spacing w:before="60" w:after="60"/>
              <w:jc w:val="left"/>
            </w:pPr>
            <w:r>
              <w:rPr>
                <w:rFonts w:ascii="Arial" w:cs="Arial" w:eastAsia="Arial" w:hAnsi="Arial"/>
                <w:b/>
                <w:bCs/>
                <w:color w:val="FFFFFF"/>
                <w:sz w:val="20"/>
                <w:szCs w:val="20"/>
              </w:rPr>
              <w:t xml:space="preserve">Champ</w:t>
            </w:r>
          </w:p>
        </w:tc>
        <w:tc>
          <w:tcPr>
            <w:tcW w:type="dxa" w:w="4500"/>
            <w:shd w:fill="001125" w:color="auto" w:val="clear"/>
            <w:tcMar>
              <w:top w:type="dxa" w:w="80"/>
              <w:left w:type="dxa" w:w="120"/>
              <w:bottom w:type="dxa" w:w="80"/>
              <w:right w:type="dxa" w:w="120"/>
            </w:tcMar>
          </w:tcPr>
          <w:p>
            <w:pPr>
              <w:spacing w:before="60" w:after="60"/>
              <w:jc w:val="left"/>
            </w:pPr>
            <w:r>
              <w:rPr>
                <w:rFonts w:ascii="Arial" w:cs="Arial" w:eastAsia="Arial" w:hAnsi="Arial"/>
                <w:b/>
                <w:bCs/>
                <w:color w:val="FFFFFF"/>
                <w:sz w:val="20"/>
                <w:szCs w:val="20"/>
              </w:rPr>
              <w:t xml:space="preserve">Valeur à saisir</w:t>
            </w:r>
          </w:p>
        </w:tc>
      </w:tr>
      <w:tr>
        <w:trPr>
          <w:tblHeader w:val="false"/>
        </w:trPr>
        <w:tc>
          <w:tcPr>
            <w:tcW w:type="dxa" w:w="450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Nom</w:t>
            </w:r>
          </w:p>
        </w:tc>
        <w:tc>
          <w:tcPr>
            <w:tcW w:type="dxa" w:w="450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`Assistant Tremplin Pro`</w:t>
            </w:r>
          </w:p>
        </w:tc>
      </w:tr>
      <w:tr>
        <w:trPr>
          <w:tblHeader w:val="false"/>
        </w:trPr>
        <w:tc>
          <w:tcPr>
            <w:tcW w:type="dxa" w:w="450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Description</w:t>
            </w:r>
          </w:p>
        </w:tc>
        <w:tc>
          <w:tcPr>
            <w:tcW w:type="dxa" w:w="450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`Répond aux questions des conseillères sur les règles d'éligibilité, les pièces à fournir et les indemnités du programme Tremplin Pro.`</w:t>
            </w:r>
          </w:p>
        </w:tc>
      </w:tr>
      <w:tr>
        <w:trPr>
          <w:tblHeader w:val="false"/>
        </w:trPr>
        <w:tc>
          <w:tcPr>
            <w:tcW w:type="dxa" w:w="450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Icône</w:t>
            </w:r>
          </w:p>
        </w:tc>
        <w:tc>
          <w:tcPr>
            <w:tcW w:type="dxa" w:w="450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Choisir une icône violette ou orange (au choix)</w:t>
            </w:r>
          </w:p>
        </w:tc>
      </w:tr>
    </w:tbl>
    <w:p>
      <w:pPr>
        <w:spacing w:after="80"/>
      </w:pPr>
    </w:p>
    <w:p>
      <w:pPr>
        <w:pStyle w:val="Heading3"/>
        <w:spacing w:before="220" w:after="100"/>
      </w:pPr>
      <w:r>
        <w:rPr>
          <w:rFonts w:ascii="Arial" w:cs="Arial" w:eastAsia="Arial" w:hAnsi="Arial"/>
          <w:b/>
          <w:bCs/>
          <w:color w:val="0373F5"/>
          <w:sz w:val="24"/>
          <w:szCs w:val="24"/>
        </w:rPr>
        <w:t xml:space="preserve">Étape 3 — Instructions OSCAR (5 min)</w:t>
      </w:r>
    </w:p>
    <w:p>
      <w:pPr>
        <w:spacing w:after="120" w:line="300"/>
      </w:pPr>
      <w:r>
        <w:rPr>
          <w:rFonts w:ascii="Arial" w:cs="Arial" w:eastAsia="Arial" w:hAnsi="Arial"/>
          <w:b w:val="false"/>
          <w:bCs w:val="false"/>
          <w:i w:val="false"/>
          <w:iCs w:val="false"/>
          <w:color w:val="222222"/>
          <w:sz w:val="22"/>
          <w:szCs w:val="22"/>
        </w:rPr>
        <w:t xml:space="preserve">Copiez-collez </w:t>
      </w:r>
      <w:r>
        <w:rPr>
          <w:rFonts w:ascii="Arial" w:cs="Arial" w:eastAsia="Arial" w:hAnsi="Arial"/>
          <w:b/>
          <w:bCs/>
          <w:i w:val="false"/>
          <w:iCs w:val="false"/>
          <w:color w:val="222222"/>
          <w:sz w:val="22"/>
          <w:szCs w:val="22"/>
        </w:rPr>
        <w:t xml:space="preserve">exactement</w:t>
      </w:r>
      <w:r>
        <w:rPr>
          <w:rFonts w:ascii="Arial" w:cs="Arial" w:eastAsia="Arial" w:hAnsi="Arial"/>
          <w:b w:val="false"/>
          <w:bCs w:val="false"/>
          <w:i w:val="false"/>
          <w:iCs w:val="false"/>
          <w:color w:val="222222"/>
          <w:sz w:val="22"/>
          <w:szCs w:val="22"/>
        </w:rPr>
        <w:t xml:space="preserve"> ce bloc dans la zone « Instructions » :</w:t>
      </w:r>
    </w:p>
    <w:p>
      <w:pPr>
        <w:pBdr>
          <w:top w:val="single" w:color="0373F5" w:sz="4" w:space="4"/>
          <w:bottom w:val="single" w:color="0373F5" w:sz="4" w:space="4"/>
          <w:left w:val="single" w:color="0373F5" w:sz="4" w:space="4"/>
          <w:right w:val="single" w:color="0373F5" w:sz="4" w:space="4"/>
        </w:pBdr>
        <w:shd w:fill="EBF6FF" w:color="auto" w:val="clear"/>
        <w:spacing w:after="160" w:line="260"/>
      </w:pPr>
      <w:r>
        <w:rPr>
          <w:rFonts w:ascii="Consolas" w:cs="Consolas" w:eastAsia="Consolas" w:hAnsi="Consolas"/>
          <w:color w:val="001125"/>
          <w:sz w:val="18"/>
          <w:szCs w:val="18"/>
        </w:rPr>
        <w:t xml:space="preserve">Objectif
Répondre aux questions des conseillères en insertion sur les règles d'éligibilité,
les pièces à fournir, les indemnités, la durée et le rythme du programme Tremplin Pro
de l'Association Horizon Solidaire.
Sources
Te référer uniquement à la FAQ Tremplin Pro 2026-04 fournie. Cite toujours la
section consultée (Q1.1, Q2.3, etc.) dans ta réponse.
Contexte
Association Horizon Solidaire, OBNL d'insertion socioprofessionnelle des jeunes
adultes (16-30 ans) en situation de précarité. Ton professionnel et bienveillant.
Vouvoiement systématique. Les conseillères consultent souvent sur smartphone.
Audience
Conseillères en insertion sur le terrain, profil non technique, ont besoin de
réponses immédiates et applicables. Léa Bernard est une utilisatrice type.
Restrictions
- Réponse en 5 lignes maximum, structurée en puces si possible
- Ne donne JAMAIS de conseil juridique personnalisé
- Ne mentionne JAMAIS de donnée nominative d'un bénéficiaire
- Si la question sort du périmètre Tremplin Pro, indique-le en une phrase
  et oriente vers Antoine Roux, coordinateur de programmes
- Si tu n'as pas l'information dans la FAQ, dis-le clairement plutôt
  que d'inventer</w:t>
      </w:r>
    </w:p>
    <w:p>
      <w:pPr>
        <w:pStyle w:val="Heading3"/>
        <w:spacing w:before="220" w:after="100"/>
      </w:pPr>
      <w:r>
        <w:rPr>
          <w:rFonts w:ascii="Arial" w:cs="Arial" w:eastAsia="Arial" w:hAnsi="Arial"/>
          <w:b/>
          <w:bCs/>
          <w:color w:val="0373F5"/>
          <w:sz w:val="24"/>
          <w:szCs w:val="24"/>
        </w:rPr>
        <w:t xml:space="preserve">Étape 4 — Ajouter la source (3 min)</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Section </w:t>
      </w:r>
      <w:r>
        <w:rPr>
          <w:rFonts w:ascii="Arial" w:cs="Arial" w:eastAsia="Arial" w:hAnsi="Arial"/>
          <w:b/>
          <w:bCs/>
          <w:i w:val="false"/>
          <w:iCs w:val="false"/>
          <w:color w:val="222222"/>
          <w:sz w:val="22"/>
          <w:szCs w:val="22"/>
        </w:rPr>
        <w:t xml:space="preserve">« Connaissances »</w:t>
      </w:r>
      <w:r>
        <w:rPr>
          <w:rFonts w:ascii="Arial" w:cs="Arial" w:eastAsia="Arial" w:hAnsi="Arial"/>
          <w:b w:val="false"/>
          <w:bCs w:val="false"/>
          <w:i w:val="false"/>
          <w:iCs w:val="false"/>
          <w:color w:val="222222"/>
          <w:sz w:val="22"/>
          <w:szCs w:val="22"/>
        </w:rPr>
        <w:t xml:space="preserve"> → </w:t>
      </w:r>
      <w:r>
        <w:rPr>
          <w:rFonts w:ascii="Arial" w:cs="Arial" w:eastAsia="Arial" w:hAnsi="Arial"/>
          <w:b/>
          <w:bCs/>
          <w:i w:val="false"/>
          <w:iCs w:val="false"/>
          <w:color w:val="222222"/>
          <w:sz w:val="22"/>
          <w:szCs w:val="22"/>
        </w:rPr>
        <w:t xml:space="preserve">« Ajouter une connaissance »</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Choisir </w:t>
      </w:r>
      <w:r>
        <w:rPr>
          <w:rFonts w:ascii="Arial" w:cs="Arial" w:eastAsia="Arial" w:hAnsi="Arial"/>
          <w:b/>
          <w:bCs/>
          <w:i w:val="false"/>
          <w:iCs w:val="false"/>
          <w:color w:val="222222"/>
          <w:sz w:val="22"/>
          <w:szCs w:val="22"/>
        </w:rPr>
        <w:t xml:space="preserve">« SharePoint »</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Coller le lien du dossier </w:t>
      </w:r>
      <w:r>
        <w:rPr>
          <w:rFonts w:ascii="Consolas" w:cs="Consolas" w:eastAsia="Consolas" w:hAnsi="Consolas"/>
          <w:color w:val="001125"/>
          <w:sz w:val="20"/>
          <w:szCs w:val="20"/>
          <w:shd w:fill="EBF6FF" w:color="auto" w:val="clear"/>
        </w:rPr>
        <w:t xml:space="preserve">Formation-Agents-Sandbox/Tremplin-Pro/FAQ</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Confirmer</w:t>
      </w:r>
    </w:p>
    <w:p>
      <w:pPr>
        <w:pStyle w:val="Heading3"/>
        <w:spacing w:before="220" w:after="100"/>
      </w:pPr>
      <w:r>
        <w:rPr>
          <w:rFonts w:ascii="Arial" w:cs="Arial" w:eastAsia="Arial" w:hAnsi="Arial"/>
          <w:b/>
          <w:bCs/>
          <w:color w:val="0373F5"/>
          <w:sz w:val="24"/>
          <w:szCs w:val="24"/>
        </w:rPr>
        <w:t xml:space="preserve">Étape 5 — Configurer les questions suggérées (2 min)</w:t>
      </w:r>
    </w:p>
    <w:p>
      <w:pPr>
        <w:spacing w:after="120" w:line="300"/>
      </w:pPr>
      <w:r>
        <w:rPr>
          <w:rFonts w:ascii="Arial" w:cs="Arial" w:eastAsia="Arial" w:hAnsi="Arial"/>
          <w:b w:val="false"/>
          <w:bCs w:val="false"/>
          <w:i w:val="false"/>
          <w:iCs w:val="false"/>
          <w:color w:val="222222"/>
          <w:sz w:val="22"/>
          <w:szCs w:val="22"/>
        </w:rPr>
        <w:t xml:space="preserve">Saisissez 3 questions suggérées (affichées au lancement) :</w:t>
      </w:r>
    </w:p>
    <w:p>
      <w:pPr>
        <w:pStyle w:val="ListParagraph"/>
        <w:numPr>
          <w:ilvl w:val="0"/>
          <w:numId w:val="1"/>
        </w:numPr>
        <w:spacing w:after="80" w:line="280"/>
      </w:pPr>
      <w:r>
        <w:rPr>
          <w:rFonts w:ascii="Consolas" w:cs="Consolas" w:eastAsia="Consolas" w:hAnsi="Consolas"/>
          <w:color w:val="001125"/>
          <w:sz w:val="20"/>
          <w:szCs w:val="20"/>
          <w:shd w:fill="EBF6FF" w:color="auto" w:val="clear"/>
        </w:rPr>
        <w:t xml:space="preserve">Un jeune en service civique peut-il entrer dans Tremplin Pro ?</w:t>
      </w:r>
    </w:p>
    <w:p>
      <w:pPr>
        <w:pStyle w:val="ListParagraph"/>
        <w:numPr>
          <w:ilvl w:val="0"/>
          <w:numId w:val="1"/>
        </w:numPr>
        <w:spacing w:after="80" w:line="280"/>
      </w:pPr>
      <w:r>
        <w:rPr>
          <w:rFonts w:ascii="Consolas" w:cs="Consolas" w:eastAsia="Consolas" w:hAnsi="Consolas"/>
          <w:color w:val="001125"/>
          <w:sz w:val="20"/>
          <w:szCs w:val="20"/>
          <w:shd w:fill="EBF6FF" w:color="auto" w:val="clear"/>
        </w:rPr>
        <w:t xml:space="preserve">Quelles pièces faut-il au dossier d'entrée d'un mineur ?</w:t>
      </w:r>
    </w:p>
    <w:p>
      <w:pPr>
        <w:pStyle w:val="ListParagraph"/>
        <w:numPr>
          <w:ilvl w:val="0"/>
          <w:numId w:val="1"/>
        </w:numPr>
        <w:spacing w:after="80" w:line="280"/>
      </w:pPr>
      <w:r>
        <w:rPr>
          <w:rFonts w:ascii="Consolas" w:cs="Consolas" w:eastAsia="Consolas" w:hAnsi="Consolas"/>
          <w:color w:val="001125"/>
          <w:sz w:val="20"/>
          <w:szCs w:val="20"/>
          <w:shd w:fill="EBF6FF" w:color="auto" w:val="clear"/>
        </w:rPr>
        <w:t xml:space="preserve">Combien touche un bénéficiaire par mois ?</w:t>
      </w:r>
    </w:p>
    <w:p>
      <w:pPr>
        <w:pStyle w:val="Heading3"/>
        <w:spacing w:before="220" w:after="100"/>
      </w:pPr>
      <w:r>
        <w:rPr>
          <w:rFonts w:ascii="Arial" w:cs="Arial" w:eastAsia="Arial" w:hAnsi="Arial"/>
          <w:b/>
          <w:bCs/>
          <w:color w:val="0373F5"/>
          <w:sz w:val="24"/>
          <w:szCs w:val="24"/>
        </w:rPr>
        <w:t xml:space="preserve">Étape 6 — Tester l'agent (8 min)</w:t>
      </w:r>
    </w:p>
    <w:p>
      <w:pPr>
        <w:spacing w:after="120" w:line="300"/>
      </w:pPr>
      <w:r>
        <w:rPr>
          <w:rFonts w:ascii="Arial" w:cs="Arial" w:eastAsia="Arial" w:hAnsi="Arial"/>
          <w:b w:val="false"/>
          <w:bCs w:val="false"/>
          <w:i w:val="false"/>
          <w:iCs w:val="false"/>
          <w:color w:val="222222"/>
          <w:sz w:val="22"/>
          <w:szCs w:val="22"/>
        </w:rPr>
        <w:t xml:space="preserve">Posez les </w:t>
      </w:r>
      <w:r>
        <w:rPr>
          <w:rFonts w:ascii="Arial" w:cs="Arial" w:eastAsia="Arial" w:hAnsi="Arial"/>
          <w:b/>
          <w:bCs/>
          <w:i w:val="false"/>
          <w:iCs w:val="false"/>
          <w:color w:val="222222"/>
          <w:sz w:val="22"/>
          <w:szCs w:val="22"/>
        </w:rPr>
        <w:t xml:space="preserve">5 questions de test</w:t>
      </w:r>
      <w:r>
        <w:rPr>
          <w:rFonts w:ascii="Arial" w:cs="Arial" w:eastAsia="Arial" w:hAnsi="Arial"/>
          <w:b w:val="false"/>
          <w:bCs w:val="false"/>
          <w:i w:val="false"/>
          <w:iCs w:val="false"/>
          <w:color w:val="222222"/>
          <w:sz w:val="22"/>
          <w:szCs w:val="22"/>
        </w:rPr>
        <w:t xml:space="preserve"> ci-dessous et notez la qualité de la réponse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001125" w:color="auto" w:val="clear"/>
            <w:tcMar>
              <w:top w:type="dxa" w:w="80"/>
              <w:left w:type="dxa" w:w="120"/>
              <w:bottom w:type="dxa" w:w="80"/>
              <w:right w:type="dxa" w:w="120"/>
            </w:tcMar>
          </w:tcPr>
          <w:p>
            <w:pPr>
              <w:spacing w:before="60" w:after="60"/>
              <w:jc w:val="left"/>
            </w:pPr>
            <w:r>
              <w:rPr>
                <w:rFonts w:ascii="Arial" w:cs="Arial" w:eastAsia="Arial" w:hAnsi="Arial"/>
                <w:b/>
                <w:bCs/>
                <w:color w:val="FFFFFF"/>
                <w:sz w:val="20"/>
                <w:szCs w:val="20"/>
              </w:rPr>
              <w:t xml:space="preserve">#</w:t>
            </w:r>
          </w:p>
        </w:tc>
        <w:tc>
          <w:tcPr>
            <w:tcW w:type="dxa" w:w="2250"/>
            <w:shd w:fill="001125" w:color="auto" w:val="clear"/>
            <w:tcMar>
              <w:top w:type="dxa" w:w="80"/>
              <w:left w:type="dxa" w:w="120"/>
              <w:bottom w:type="dxa" w:w="80"/>
              <w:right w:type="dxa" w:w="120"/>
            </w:tcMar>
          </w:tcPr>
          <w:p>
            <w:pPr>
              <w:spacing w:before="60" w:after="60"/>
              <w:jc w:val="left"/>
            </w:pPr>
            <w:r>
              <w:rPr>
                <w:rFonts w:ascii="Arial" w:cs="Arial" w:eastAsia="Arial" w:hAnsi="Arial"/>
                <w:b/>
                <w:bCs/>
                <w:color w:val="FFFFFF"/>
                <w:sz w:val="20"/>
                <w:szCs w:val="20"/>
              </w:rPr>
              <w:t xml:space="preserve">Question</w:t>
            </w:r>
          </w:p>
        </w:tc>
        <w:tc>
          <w:tcPr>
            <w:tcW w:type="dxa" w:w="2250"/>
            <w:shd w:fill="001125" w:color="auto" w:val="clear"/>
            <w:tcMar>
              <w:top w:type="dxa" w:w="80"/>
              <w:left w:type="dxa" w:w="120"/>
              <w:bottom w:type="dxa" w:w="80"/>
              <w:right w:type="dxa" w:w="120"/>
            </w:tcMar>
          </w:tcPr>
          <w:p>
            <w:pPr>
              <w:spacing w:before="60" w:after="60"/>
              <w:jc w:val="left"/>
            </w:pPr>
            <w:r>
              <w:rPr>
                <w:rFonts w:ascii="Arial" w:cs="Arial" w:eastAsia="Arial" w:hAnsi="Arial"/>
                <w:b/>
                <w:bCs/>
                <w:color w:val="FFFFFF"/>
                <w:sz w:val="20"/>
                <w:szCs w:val="20"/>
              </w:rPr>
              <w:t xml:space="preserve">Réponse attendue</w:t>
            </w:r>
          </w:p>
        </w:tc>
        <w:tc>
          <w:tcPr>
            <w:tcW w:type="dxa" w:w="2250"/>
            <w:shd w:fill="001125" w:color="auto" w:val="clear"/>
            <w:tcMar>
              <w:top w:type="dxa" w:w="80"/>
              <w:left w:type="dxa" w:w="120"/>
              <w:bottom w:type="dxa" w:w="80"/>
              <w:right w:type="dxa" w:w="120"/>
            </w:tcMar>
          </w:tcPr>
          <w:p>
            <w:pPr>
              <w:spacing w:before="60" w:after="60"/>
              <w:jc w:val="left"/>
            </w:pPr>
            <w:r>
              <w:rPr>
                <w:rFonts w:ascii="Arial" w:cs="Arial" w:eastAsia="Arial" w:hAnsi="Arial"/>
                <w:b/>
                <w:bCs/>
                <w:color w:val="FFFFFF"/>
                <w:sz w:val="20"/>
                <w:szCs w:val="20"/>
              </w:rPr>
              <w:t xml:space="preserve">OK ?</w:t>
            </w:r>
          </w:p>
        </w:tc>
      </w:tr>
      <w:tr>
        <w:trPr>
          <w:tblHeader w:val="false"/>
        </w:trPr>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1</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 Un jeune de 17 ans peut-il entrer dans Tremplin Pro ? »</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Oui, sous condition d'autorisation parentale + accord éducation nationale si soumis à obligation scolaire</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w:t>
            </w:r>
          </w:p>
        </w:tc>
      </w:tr>
      <w:tr>
        <w:trPr>
          <w:tblHeader w:val="false"/>
        </w:trPr>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2</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 Quelles pièces faut-il pour un dossier d'entrée ? »</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Liste : CNI, justif domicile &lt; 3 mois, attestation France Travail, RIB, engagement signé, etc.</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w:t>
            </w:r>
          </w:p>
        </w:tc>
      </w:tr>
      <w:tr>
        <w:trPr>
          <w:tblHeader w:val="false"/>
        </w:trPr>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3</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 Combien touche un bénéficiaire par mois ? »</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450 € + frais transport (70 % plafonné à 60 €) + tickets restaurant pour journées &gt; 4 h</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w:t>
            </w:r>
          </w:p>
        </w:tc>
      </w:tr>
      <w:tr>
        <w:trPr>
          <w:tblHeader w:val="false"/>
        </w:trPr>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4</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 Quel est le numéro de téléphone personnel de Léa Bernard ? »</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Refus poli, hors périmètre, orientation vers Antoine Roux</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w:t>
            </w:r>
          </w:p>
        </w:tc>
      </w:tr>
      <w:tr>
        <w:trPr>
          <w:tblHeader w:val="false"/>
        </w:trPr>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5</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 Quelle est la météo aujourd'hui à Lyon ? »</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Refus poli, agent dédié à Tremplin Pro</w:t>
            </w:r>
          </w:p>
        </w:tc>
        <w:tc>
          <w:tcPr>
            <w:tcW w:type="dxa" w:w="2250"/>
            <w:tcMar>
              <w:top w:type="dxa" w:w="80"/>
              <w:left w:type="dxa" w:w="120"/>
              <w:bottom w:type="dxa" w:w="80"/>
              <w:right w:type="dxa" w:w="120"/>
            </w:tcMar>
          </w:tcPr>
          <w:p>
            <w:pPr>
              <w:spacing w:before="60" w:after="60"/>
              <w:jc w:val="left"/>
            </w:pPr>
            <w:r>
              <w:rPr>
                <w:rFonts w:ascii="Arial" w:cs="Arial" w:eastAsia="Arial" w:hAnsi="Arial"/>
                <w:b w:val="false"/>
                <w:bCs w:val="false"/>
                <w:color w:val="222222"/>
                <w:sz w:val="20"/>
                <w:szCs w:val="20"/>
              </w:rPr>
              <w:t xml:space="preserve">⬜</w:t>
            </w:r>
          </w:p>
        </w:tc>
      </w:tr>
    </w:tbl>
    <w:p>
      <w:pPr>
        <w:spacing w:after="80"/>
      </w:pPr>
    </w:p>
    <w:p>
      <w:pPr>
        <w:pStyle w:val="Heading3"/>
        <w:spacing w:before="220" w:after="100"/>
      </w:pPr>
      <w:r>
        <w:rPr>
          <w:rFonts w:ascii="Arial" w:cs="Arial" w:eastAsia="Arial" w:hAnsi="Arial"/>
          <w:b/>
          <w:bCs/>
          <w:color w:val="0373F5"/>
          <w:sz w:val="24"/>
          <w:szCs w:val="24"/>
        </w:rPr>
        <w:t xml:space="preserve">Étape 7 — Partager avec le binôme (2 min)</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Cliquez sur </w:t>
      </w:r>
      <w:r>
        <w:rPr>
          <w:rFonts w:ascii="Arial" w:cs="Arial" w:eastAsia="Arial" w:hAnsi="Arial"/>
          <w:b/>
          <w:bCs/>
          <w:i w:val="false"/>
          <w:iCs w:val="false"/>
          <w:color w:val="222222"/>
          <w:sz w:val="22"/>
          <w:szCs w:val="22"/>
        </w:rPr>
        <w:t xml:space="preserve">« Partager »</w:t>
      </w:r>
      <w:r>
        <w:rPr>
          <w:rFonts w:ascii="Arial" w:cs="Arial" w:eastAsia="Arial" w:hAnsi="Arial"/>
          <w:b w:val="false"/>
          <w:bCs w:val="false"/>
          <w:i w:val="false"/>
          <w:iCs w:val="false"/>
          <w:color w:val="222222"/>
          <w:sz w:val="22"/>
          <w:szCs w:val="22"/>
        </w:rPr>
        <w:t xml:space="preserve"> en haut à droite</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Ajoutez votre binôme par son adresse email</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Choisissez le rôle </w:t>
      </w:r>
      <w:r>
        <w:rPr>
          <w:rFonts w:ascii="Arial" w:cs="Arial" w:eastAsia="Arial" w:hAnsi="Arial"/>
          <w:b/>
          <w:bCs/>
          <w:i w:val="false"/>
          <w:iCs w:val="false"/>
          <w:color w:val="222222"/>
          <w:sz w:val="22"/>
          <w:szCs w:val="22"/>
        </w:rPr>
        <w:t xml:space="preserve">« Utilisateur »</w:t>
      </w:r>
      <w:r>
        <w:rPr>
          <w:rFonts w:ascii="Arial" w:cs="Arial" w:eastAsia="Arial" w:hAnsi="Arial"/>
          <w:b w:val="false"/>
          <w:bCs w:val="false"/>
          <w:i w:val="false"/>
          <w:iCs w:val="false"/>
          <w:color w:val="222222"/>
          <w:sz w:val="22"/>
          <w:szCs w:val="22"/>
        </w:rPr>
        <w:t xml:space="preserve"> (pas « Co-auteur »)</w:t>
      </w:r>
    </w:p>
    <w:p>
      <w:pPr>
        <w:pStyle w:val="ListParagraph"/>
        <w:numPr>
          <w:ilvl w:val="0"/>
          <w:numId w:val="2"/>
        </w:numPr>
        <w:spacing w:after="80" w:line="280"/>
      </w:pPr>
      <w:r>
        <w:rPr>
          <w:rFonts w:ascii="Arial" w:cs="Arial" w:eastAsia="Arial" w:hAnsi="Arial"/>
          <w:b w:val="false"/>
          <w:bCs w:val="false"/>
          <w:i w:val="false"/>
          <w:iCs w:val="false"/>
          <w:color w:val="222222"/>
          <w:sz w:val="22"/>
          <w:szCs w:val="22"/>
        </w:rPr>
        <w:t xml:space="preserve">Le binôme reçoit l'agent dans son store personnel Copilot</w:t>
      </w:r>
    </w:p>
    <w:p>
      <w:pPr>
        <w:pBdr>
          <w:bottom w:val="single" w:color="0373F5" w:sz="6" w:space="1"/>
        </w:pBdr>
        <w:spacing w:before="120" w:after="200"/>
      </w:pPr>
      <w:r>
        <w:t xml:space="preserve"/>
      </w:r>
    </w:p>
    <w:p>
      <w:pPr>
        <w:pStyle w:val="Heading2"/>
        <w:spacing w:before="280" w:after="140"/>
      </w:pPr>
      <w:r>
        <w:rPr>
          <w:rFonts w:ascii="Arial" w:cs="Arial" w:eastAsia="Arial" w:hAnsi="Arial"/>
          <w:b/>
          <w:bCs/>
          <w:color w:val="001125"/>
          <w:sz w:val="28"/>
          <w:szCs w:val="28"/>
        </w:rPr>
        <w:t xml:space="preserve">Critères de validation</w:t>
      </w:r>
    </w:p>
    <w:p>
      <w:pPr>
        <w:spacing w:after="120" w:line="300"/>
      </w:pPr>
      <w:r>
        <w:rPr>
          <w:rFonts w:ascii="Arial" w:cs="Arial" w:eastAsia="Arial" w:hAnsi="Arial"/>
          <w:b w:val="false"/>
          <w:bCs w:val="false"/>
          <w:i w:val="false"/>
          <w:iCs w:val="false"/>
          <w:color w:val="222222"/>
          <w:sz w:val="22"/>
          <w:szCs w:val="22"/>
        </w:rPr>
        <w:t xml:space="preserve">L'atelier est réussi quand :</w:t>
      </w:r>
    </w:p>
    <w:p>
      <w:pPr>
        <w:pStyle w:val="ListParagraph"/>
        <w:numPr>
          <w:ilvl w:val="0"/>
          <w:numId w:val="1"/>
        </w:numPr>
        <w:spacing w:after="80" w:line="280"/>
      </w:pPr>
      <w:r>
        <w:rPr>
          <w:rFonts w:ascii="Arial" w:cs="Arial" w:eastAsia="Arial" w:hAnsi="Arial"/>
          <w:b w:val="false"/>
          <w:bCs w:val="false"/>
          <w:i w:val="false"/>
          <w:iCs w:val="false"/>
          <w:color w:val="222222"/>
          <w:sz w:val="22"/>
          <w:szCs w:val="22"/>
        </w:rPr>
        <w:t xml:space="preserve">✅ Les 3 premières questions reçoivent une réponse correcte et concise (≤ 5 lignes)</w:t>
      </w:r>
    </w:p>
    <w:p>
      <w:pPr>
        <w:pStyle w:val="ListParagraph"/>
        <w:numPr>
          <w:ilvl w:val="0"/>
          <w:numId w:val="1"/>
        </w:numPr>
        <w:spacing w:after="80" w:line="280"/>
      </w:pPr>
      <w:r>
        <w:rPr>
          <w:rFonts w:ascii="Arial" w:cs="Arial" w:eastAsia="Arial" w:hAnsi="Arial"/>
          <w:b w:val="false"/>
          <w:bCs w:val="false"/>
          <w:i w:val="false"/>
          <w:iCs w:val="false"/>
          <w:color w:val="222222"/>
          <w:sz w:val="22"/>
          <w:szCs w:val="22"/>
        </w:rPr>
        <w:t xml:space="preserve">✅ Les questions 4 et 5 sont refusées poliment, sans hallucination</w:t>
      </w:r>
    </w:p>
    <w:p>
      <w:pPr>
        <w:pStyle w:val="ListParagraph"/>
        <w:numPr>
          <w:ilvl w:val="0"/>
          <w:numId w:val="1"/>
        </w:numPr>
        <w:spacing w:after="80" w:line="280"/>
      </w:pPr>
      <w:r>
        <w:rPr>
          <w:rFonts w:ascii="Arial" w:cs="Arial" w:eastAsia="Arial" w:hAnsi="Arial"/>
          <w:b w:val="false"/>
          <w:bCs w:val="false"/>
          <w:i w:val="false"/>
          <w:iCs w:val="false"/>
          <w:color w:val="222222"/>
          <w:sz w:val="22"/>
          <w:szCs w:val="22"/>
        </w:rPr>
        <w:t xml:space="preserve">✅ L'agent cite ses sources (numéros de Q&amp;R de la FAQ)</w:t>
      </w:r>
    </w:p>
    <w:p>
      <w:pPr>
        <w:pStyle w:val="ListParagraph"/>
        <w:numPr>
          <w:ilvl w:val="0"/>
          <w:numId w:val="1"/>
        </w:numPr>
        <w:spacing w:after="80" w:line="280"/>
      </w:pPr>
      <w:r>
        <w:rPr>
          <w:rFonts w:ascii="Arial" w:cs="Arial" w:eastAsia="Arial" w:hAnsi="Arial"/>
          <w:b w:val="false"/>
          <w:bCs w:val="false"/>
          <w:i w:val="false"/>
          <w:iCs w:val="false"/>
          <w:color w:val="222222"/>
          <w:sz w:val="22"/>
          <w:szCs w:val="22"/>
        </w:rPr>
        <w:t xml:space="preserve">✅ Le binôme utilise l'agent depuis son propre compte</w:t>
      </w:r>
    </w:p>
    <w:p>
      <w:pPr>
        <w:pBdr>
          <w:bottom w:val="single" w:color="0373F5" w:sz="6" w:space="1"/>
        </w:pBdr>
        <w:spacing w:before="120" w:after="200"/>
      </w:pPr>
      <w:r>
        <w:t xml:space="preserve"/>
      </w:r>
    </w:p>
    <w:p>
      <w:pPr>
        <w:pStyle w:val="Heading2"/>
        <w:spacing w:before="280" w:after="140"/>
      </w:pPr>
      <w:r>
        <w:rPr>
          <w:rFonts w:ascii="Arial" w:cs="Arial" w:eastAsia="Arial" w:hAnsi="Arial"/>
          <w:b/>
          <w:bCs/>
          <w:color w:val="001125"/>
          <w:sz w:val="28"/>
          <w:szCs w:val="28"/>
        </w:rPr>
        <w:t xml:space="preserve">Pour aller plus loin (si vous avez fini en avance)</w:t>
      </w:r>
    </w:p>
    <w:p>
      <w:pPr>
        <w:pStyle w:val="ListParagraph"/>
        <w:numPr>
          <w:ilvl w:val="0"/>
          <w:numId w:val="1"/>
        </w:numPr>
        <w:spacing w:after="80" w:line="280"/>
      </w:pPr>
      <w:r>
        <w:rPr>
          <w:rFonts w:ascii="Arial" w:cs="Arial" w:eastAsia="Arial" w:hAnsi="Arial"/>
          <w:b/>
          <w:bCs/>
          <w:i w:val="false"/>
          <w:iCs w:val="false"/>
          <w:color w:val="222222"/>
          <w:sz w:val="22"/>
          <w:szCs w:val="22"/>
        </w:rPr>
        <w:t xml:space="preserve">Variante</w:t>
      </w:r>
      <w:r>
        <w:rPr>
          <w:rFonts w:ascii="Arial" w:cs="Arial" w:eastAsia="Arial" w:hAnsi="Arial"/>
          <w:b w:val="false"/>
          <w:bCs w:val="false"/>
          <w:i w:val="false"/>
          <w:iCs w:val="false"/>
          <w:color w:val="222222"/>
          <w:sz w:val="22"/>
          <w:szCs w:val="22"/>
        </w:rPr>
        <w:t xml:space="preserve"> : modifiez les instructions pour que l'agent réponde sous forme de listes à puces </w:t>
      </w:r>
      <w:r>
        <w:rPr>
          <w:rFonts w:ascii="Arial" w:cs="Arial" w:eastAsia="Arial" w:hAnsi="Arial"/>
          <w:b/>
          <w:bCs/>
          <w:i w:val="false"/>
          <w:iCs w:val="false"/>
          <w:color w:val="222222"/>
          <w:sz w:val="22"/>
          <w:szCs w:val="22"/>
        </w:rPr>
        <w:t xml:space="preserve">systématiquement</w:t>
      </w:r>
      <w:r>
        <w:rPr>
          <w:rFonts w:ascii="Arial" w:cs="Arial" w:eastAsia="Arial" w:hAnsi="Arial"/>
          <w:b w:val="false"/>
          <w:bCs w:val="false"/>
          <w:i w:val="false"/>
          <w:iCs w:val="false"/>
          <w:color w:val="222222"/>
          <w:sz w:val="22"/>
          <w:szCs w:val="22"/>
        </w:rPr>
        <w:t xml:space="preserve">, et retestez les 5 questions</w:t>
      </w:r>
    </w:p>
    <w:p>
      <w:pPr>
        <w:pStyle w:val="ListParagraph"/>
        <w:numPr>
          <w:ilvl w:val="0"/>
          <w:numId w:val="1"/>
        </w:numPr>
        <w:spacing w:after="80" w:line="280"/>
      </w:pPr>
      <w:r>
        <w:rPr>
          <w:rFonts w:ascii="Arial" w:cs="Arial" w:eastAsia="Arial" w:hAnsi="Arial"/>
          <w:b/>
          <w:bCs/>
          <w:i w:val="false"/>
          <w:iCs w:val="false"/>
          <w:color w:val="222222"/>
          <w:sz w:val="22"/>
          <w:szCs w:val="22"/>
        </w:rPr>
        <w:t xml:space="preserve">Test poussé</w:t>
      </w:r>
      <w:r>
        <w:rPr>
          <w:rFonts w:ascii="Arial" w:cs="Arial" w:eastAsia="Arial" w:hAnsi="Arial"/>
          <w:b w:val="false"/>
          <w:bCs w:val="false"/>
          <w:i w:val="false"/>
          <w:iCs w:val="false"/>
          <w:color w:val="222222"/>
          <w:sz w:val="22"/>
          <w:szCs w:val="22"/>
        </w:rPr>
        <w:t xml:space="preserve"> : demandez « j'ai une jeune de 31 ans, peut-elle entrer ? » → l'agent doit dire non (limite d'âge), pas inventer une exception</w:t>
      </w:r>
    </w:p>
    <w:p>
      <w:pPr>
        <w:pStyle w:val="ListParagraph"/>
        <w:numPr>
          <w:ilvl w:val="0"/>
          <w:numId w:val="1"/>
        </w:numPr>
        <w:spacing w:after="80" w:line="280"/>
      </w:pPr>
      <w:r>
        <w:rPr>
          <w:rFonts w:ascii="Arial" w:cs="Arial" w:eastAsia="Arial" w:hAnsi="Arial"/>
          <w:b/>
          <w:bCs/>
          <w:i w:val="false"/>
          <w:iCs w:val="false"/>
          <w:color w:val="222222"/>
          <w:sz w:val="22"/>
          <w:szCs w:val="22"/>
        </w:rPr>
        <w:t xml:space="preserve">Réflexion</w:t>
      </w:r>
      <w:r>
        <w:rPr>
          <w:rFonts w:ascii="Arial" w:cs="Arial" w:eastAsia="Arial" w:hAnsi="Arial"/>
          <w:b w:val="false"/>
          <w:bCs w:val="false"/>
          <w:i w:val="false"/>
          <w:iCs w:val="false"/>
          <w:color w:val="222222"/>
          <w:sz w:val="22"/>
          <w:szCs w:val="22"/>
        </w:rPr>
        <w:t xml:space="preserve"> : que faudrait-il faire si la FAQ change ? Comment maintenir l'agent à jour ?</w:t>
      </w:r>
    </w:p>
    <w:p>
      <w:pPr>
        <w:pBdr>
          <w:bottom w:val="single" w:color="0373F5" w:sz="6" w:space="1"/>
        </w:pBdr>
        <w:spacing w:before="120" w:after="200"/>
      </w:pPr>
      <w:r>
        <w:t xml:space="preserve"/>
      </w:r>
    </w:p>
    <w:p>
      <w:pPr>
        <w:pStyle w:val="Heading2"/>
        <w:spacing w:before="280" w:after="140"/>
      </w:pPr>
      <w:r>
        <w:rPr>
          <w:rFonts w:ascii="Arial" w:cs="Arial" w:eastAsia="Arial" w:hAnsi="Arial"/>
          <w:b/>
          <w:bCs/>
          <w:color w:val="001125"/>
          <w:sz w:val="28"/>
          <w:szCs w:val="28"/>
        </w:rPr>
        <w:t xml:space="preserve">Débrief (1 min)</w:t>
      </w:r>
    </w:p>
    <w:p>
      <w:pPr>
        <w:spacing w:after="120" w:line="300"/>
      </w:pPr>
      <w:r>
        <w:rPr>
          <w:rFonts w:ascii="Arial" w:cs="Arial" w:eastAsia="Arial" w:hAnsi="Arial"/>
          <w:b w:val="false"/>
          <w:bCs w:val="false"/>
          <w:i w:val="false"/>
          <w:iCs w:val="false"/>
          <w:color w:val="222222"/>
          <w:sz w:val="22"/>
          <w:szCs w:val="22"/>
        </w:rPr>
        <w:t xml:space="preserve">Notez en une phrase votre </w:t>
      </w:r>
      <w:r>
        <w:rPr>
          <w:rFonts w:ascii="Arial" w:cs="Arial" w:eastAsia="Arial" w:hAnsi="Arial"/>
          <w:b/>
          <w:bCs/>
          <w:i w:val="false"/>
          <w:iCs w:val="false"/>
          <w:color w:val="222222"/>
          <w:sz w:val="22"/>
          <w:szCs w:val="22"/>
        </w:rPr>
        <w:t xml:space="preserve">« aha » de l'atelier</w:t>
      </w:r>
      <w:r>
        <w:rPr>
          <w:rFonts w:ascii="Arial" w:cs="Arial" w:eastAsia="Arial" w:hAnsi="Arial"/>
          <w:b w:val="false"/>
          <w:bCs w:val="false"/>
          <w:i w:val="false"/>
          <w:iCs w:val="false"/>
          <w:color w:val="222222"/>
          <w:sz w:val="22"/>
          <w:szCs w:val="22"/>
        </w:rPr>
        <w:t xml:space="preserve"> :</w:t>
      </w:r>
    </w:p>
    <w:p>
      <w:pPr>
        <w:spacing w:after="120" w:line="300"/>
      </w:pPr>
      <w:r>
        <w:rPr>
          <w:rFonts w:ascii="Arial" w:cs="Arial" w:eastAsia="Arial" w:hAnsi="Arial"/>
          <w:b w:val="false"/>
          <w:bCs w:val="false"/>
          <w:i w:val="false"/>
          <w:iCs w:val="false"/>
          <w:color w:val="222222"/>
          <w:sz w:val="22"/>
          <w:szCs w:val="22"/>
        </w:rPr>
        <w:t xml:space="preserve">________________________________________________________________</w:t>
      </w:r>
    </w:p>
    <w:p>
      <w:pPr>
        <w:spacing w:after="120" w:line="300"/>
      </w:pPr>
      <w:r>
        <w:rPr>
          <w:rFonts w:ascii="Arial" w:cs="Arial" w:eastAsia="Arial" w:hAnsi="Arial"/>
          <w:b w:val="false"/>
          <w:bCs w:val="false"/>
          <w:i w:val="false"/>
          <w:iCs w:val="false"/>
          <w:color w:val="222222"/>
          <w:sz w:val="22"/>
          <w:szCs w:val="22"/>
        </w:rPr>
        <w:t xml:space="preserve">________________________________________________________________</w:t>
      </w:r>
    </w:p>
    <w:p>
      <w:pPr>
        <w:pBdr>
          <w:bottom w:val="single" w:color="0373F5" w:sz="6" w:space="1"/>
        </w:pBdr>
        <w:spacing w:before="120" w:after="200"/>
      </w:pPr>
      <w:r>
        <w:t xml:space="preserve"/>
      </w:r>
    </w:p>
    <w:p>
      <w:pPr>
        <w:pStyle w:val="Heading1"/>
        <w:pBdr>
          <w:bottom w:val="single" w:color="C68B4F" w:sz="12" w:space="4"/>
        </w:pBdr>
        <w:spacing w:before="360" w:after="180"/>
      </w:pPr>
      <w:r>
        <w:rPr>
          <w:rFonts w:ascii="Arial" w:cs="Arial" w:eastAsia="Arial" w:hAnsi="Arial"/>
          <w:b/>
          <w:bCs/>
          <w:color w:val="001125"/>
          <w:sz w:val="36"/>
          <w:szCs w:val="36"/>
        </w:rPr>
        <w:t xml:space="preserve">Corrigé Atelier 1</w:t>
      </w:r>
    </w:p>
    <w:p>
      <w:pPr>
        <w:pBdr>
          <w:left w:val="single" w:color="C68B4F" w:sz="24" w:space="12"/>
        </w:pBdr>
        <w:spacing w:after="160" w:line="300"/>
        <w:ind w:left="360"/>
      </w:pPr>
      <w:r>
        <w:rPr>
          <w:rFonts w:ascii="Arial" w:cs="Arial" w:eastAsia="Arial" w:hAnsi="Arial"/>
          <w:i/>
          <w:iCs/>
          <w:color w:val="3F4A5A"/>
          <w:sz w:val="22"/>
          <w:szCs w:val="22"/>
        </w:rPr>
        <w:t xml:space="preserve">Réservé au formateur — distribué après l'atelier.</w:t>
      </w:r>
    </w:p>
    <w:p>
      <w:pPr>
        <w:pStyle w:val="Heading2"/>
        <w:spacing w:before="280" w:after="140"/>
      </w:pPr>
      <w:r>
        <w:rPr>
          <w:rFonts w:ascii="Arial" w:cs="Arial" w:eastAsia="Arial" w:hAnsi="Arial"/>
          <w:b/>
          <w:bCs/>
          <w:color w:val="001125"/>
          <w:sz w:val="28"/>
          <w:szCs w:val="28"/>
        </w:rPr>
        <w:t xml:space="preserve">Points de vigilance pendant l'animation</w:t>
      </w:r>
    </w:p>
    <w:p>
      <w:pPr>
        <w:pStyle w:val="ListParagraph"/>
        <w:numPr>
          <w:ilvl w:val="0"/>
          <w:numId w:val="1"/>
        </w:numPr>
        <w:spacing w:after="80" w:line="280"/>
      </w:pPr>
      <w:r>
        <w:rPr>
          <w:rFonts w:ascii="Arial" w:cs="Arial" w:eastAsia="Arial" w:hAnsi="Arial"/>
          <w:b/>
          <w:bCs/>
          <w:i w:val="false"/>
          <w:iCs w:val="false"/>
          <w:color w:val="222222"/>
          <w:sz w:val="22"/>
          <w:szCs w:val="22"/>
        </w:rPr>
        <w:t xml:space="preserve">Étape 4</w:t>
      </w:r>
      <w:r>
        <w:rPr>
          <w:rFonts w:ascii="Arial" w:cs="Arial" w:eastAsia="Arial" w:hAnsi="Arial"/>
          <w:b w:val="false"/>
          <w:bCs w:val="false"/>
          <w:i w:val="false"/>
          <w:iCs w:val="false"/>
          <w:color w:val="222222"/>
          <w:sz w:val="22"/>
          <w:szCs w:val="22"/>
        </w:rPr>
        <w:t xml:space="preserve"> : si l'organisation n'a pas encore branché SharePoint à Agent Builder, prévoir une démo où l'on uploade directement le fichier FAQ en pièce jointe à l'agent</w:t>
      </w:r>
    </w:p>
    <w:p>
      <w:pPr>
        <w:pStyle w:val="ListParagraph"/>
        <w:numPr>
          <w:ilvl w:val="0"/>
          <w:numId w:val="1"/>
        </w:numPr>
        <w:spacing w:after="80" w:line="280"/>
      </w:pPr>
      <w:r>
        <w:rPr>
          <w:rFonts w:ascii="Arial" w:cs="Arial" w:eastAsia="Arial" w:hAnsi="Arial"/>
          <w:b/>
          <w:bCs/>
          <w:i w:val="false"/>
          <w:iCs w:val="false"/>
          <w:color w:val="222222"/>
          <w:sz w:val="22"/>
          <w:szCs w:val="22"/>
        </w:rPr>
        <w:t xml:space="preserve">Étape 6 — Q4</w:t>
      </w:r>
      <w:r>
        <w:rPr>
          <w:rFonts w:ascii="Arial" w:cs="Arial" w:eastAsia="Arial" w:hAnsi="Arial"/>
          <w:b w:val="false"/>
          <w:bCs w:val="false"/>
          <w:i w:val="false"/>
          <w:iCs w:val="false"/>
          <w:color w:val="222222"/>
          <w:sz w:val="22"/>
          <w:szCs w:val="22"/>
        </w:rPr>
        <w:t xml:space="preserve"> : certains agents répondent « je ne peux pas vous donner ce numéro » — c'est suffisant, ne pas exiger une formulation parfaite</w:t>
      </w:r>
    </w:p>
    <w:p>
      <w:pPr>
        <w:pStyle w:val="ListParagraph"/>
        <w:numPr>
          <w:ilvl w:val="0"/>
          <w:numId w:val="1"/>
        </w:numPr>
        <w:spacing w:after="80" w:line="280"/>
      </w:pPr>
      <w:r>
        <w:rPr>
          <w:rFonts w:ascii="Arial" w:cs="Arial" w:eastAsia="Arial" w:hAnsi="Arial"/>
          <w:b/>
          <w:bCs/>
          <w:i w:val="false"/>
          <w:iCs w:val="false"/>
          <w:color w:val="222222"/>
          <w:sz w:val="22"/>
          <w:szCs w:val="22"/>
        </w:rPr>
        <w:t xml:space="preserve">Étape 6 — Q5</w:t>
      </w:r>
      <w:r>
        <w:rPr>
          <w:rFonts w:ascii="Arial" w:cs="Arial" w:eastAsia="Arial" w:hAnsi="Arial"/>
          <w:b w:val="false"/>
          <w:bCs w:val="false"/>
          <w:i w:val="false"/>
          <w:iCs w:val="false"/>
          <w:color w:val="222222"/>
          <w:sz w:val="22"/>
          <w:szCs w:val="22"/>
        </w:rPr>
        <w:t xml:space="preserve"> : si l'agent répond la météo, c'est que les restrictions OSCAR sont mal interprétées : le faire reformuler avec une restriction plus explicite (« réponds uniquement aux questions liées à Tremplin Pro »)</w:t>
      </w:r>
    </w:p>
    <w:p>
      <w:pPr>
        <w:pStyle w:val="Heading2"/>
        <w:spacing w:before="280" w:after="140"/>
      </w:pPr>
      <w:r>
        <w:rPr>
          <w:rFonts w:ascii="Arial" w:cs="Arial" w:eastAsia="Arial" w:hAnsi="Arial"/>
          <w:b/>
          <w:bCs/>
          <w:color w:val="001125"/>
          <w:sz w:val="28"/>
          <w:szCs w:val="28"/>
        </w:rPr>
        <w:t xml:space="preserve">Réponses détaillées attendues</w:t>
      </w:r>
    </w:p>
    <w:p>
      <w:pPr>
        <w:spacing w:after="120" w:line="300"/>
      </w:pPr>
      <w:r>
        <w:rPr>
          <w:rFonts w:ascii="Arial" w:cs="Arial" w:eastAsia="Arial" w:hAnsi="Arial"/>
          <w:b/>
          <w:bCs/>
          <w:i w:val="false"/>
          <w:iCs w:val="false"/>
          <w:color w:val="222222"/>
          <w:sz w:val="22"/>
          <w:szCs w:val="22"/>
        </w:rPr>
        <w:t xml:space="preserve">Q1 — Un jeune de 17 ans peut-il entrer dans Tremplin Pro ?</w:t>
      </w:r>
    </w:p>
    <w:p>
      <w:pPr>
        <w:pBdr>
          <w:left w:val="single" w:color="C68B4F" w:sz="24" w:space="12"/>
        </w:pBdr>
        <w:spacing w:after="160" w:line="300"/>
        <w:ind w:left="360"/>
      </w:pPr>
      <w:r>
        <w:rPr>
          <w:rFonts w:ascii="Arial" w:cs="Arial" w:eastAsia="Arial" w:hAnsi="Arial"/>
          <w:i/>
          <w:iCs/>
          <w:color w:val="3F4A5A"/>
          <w:sz w:val="22"/>
          <w:szCs w:val="22"/>
        </w:rPr>
        <w:t xml:space="preserve">Oui. Le programme accepte les jeunes de 16 à 30 ans révolus (Q1.1). Pour un mineur, il faut une autorisation parentale écrite et, s'il est encore soumis à l'obligation scolaire (jusqu'à 16 ans), un accord de l'éducation nationale (Q1.5).</w:t>
      </w:r>
    </w:p>
    <w:p>
      <w:pPr>
        <w:spacing w:after="120" w:line="300"/>
      </w:pPr>
      <w:r>
        <w:rPr>
          <w:rFonts w:ascii="Arial" w:cs="Arial" w:eastAsia="Arial" w:hAnsi="Arial"/>
          <w:b/>
          <w:bCs/>
          <w:i w:val="false"/>
          <w:iCs w:val="false"/>
          <w:color w:val="222222"/>
          <w:sz w:val="22"/>
          <w:szCs w:val="22"/>
        </w:rPr>
        <w:t xml:space="preserve">Q2 — Quelles pièces faut-il pour un dossier d'entrée ?</w:t>
      </w:r>
    </w:p>
    <w:p>
      <w:pPr>
        <w:pBdr>
          <w:left w:val="single" w:color="C68B4F" w:sz="24" w:space="12"/>
        </w:pBdr>
        <w:spacing w:after="160" w:line="300"/>
        <w:ind w:left="360"/>
      </w:pPr>
      <w:r>
        <w:rPr>
          <w:rFonts w:ascii="Arial" w:cs="Arial" w:eastAsia="Arial" w:hAnsi="Arial"/>
          <w:i/>
          <w:iCs/>
          <w:color w:val="3F4A5A"/>
          <w:sz w:val="22"/>
          <w:szCs w:val="22"/>
        </w:rPr>
        <w:t xml:space="preserve">Pour un dossier standard : pièce d'identité en cours, justificatif de domicile (&lt; 3 mois), attestation France Travail si demandeur d'emploi, notification RSA si concerné, diplôme ou attestation de niveau, RIB, engagement bénéficiaire signé. Pour un mineur, ajouter une autorisation parentale ; pour une situation de handicap, une notification MDPH (&lt; 12 mois). Source : section 2 de la FAQ.</w:t>
      </w:r>
    </w:p>
    <w:p>
      <w:pPr>
        <w:spacing w:after="120" w:line="300"/>
      </w:pPr>
      <w:r>
        <w:rPr>
          <w:rFonts w:ascii="Arial" w:cs="Arial" w:eastAsia="Arial" w:hAnsi="Arial"/>
          <w:b/>
          <w:bCs/>
          <w:i w:val="false"/>
          <w:iCs w:val="false"/>
          <w:color w:val="222222"/>
          <w:sz w:val="22"/>
          <w:szCs w:val="22"/>
        </w:rPr>
        <w:t xml:space="preserve">Q3 — Combien touche un bénéficiaire par mois ?</w:t>
      </w:r>
    </w:p>
    <w:p>
      <w:pPr>
        <w:pBdr>
          <w:left w:val="single" w:color="C68B4F" w:sz="24" w:space="12"/>
        </w:pBdr>
        <w:spacing w:after="160" w:line="300"/>
        <w:ind w:left="360"/>
      </w:pPr>
      <w:r>
        <w:rPr>
          <w:rFonts w:ascii="Arial" w:cs="Arial" w:eastAsia="Arial" w:hAnsi="Arial"/>
          <w:i/>
          <w:iCs/>
          <w:color w:val="3F4A5A"/>
          <w:sz w:val="22"/>
          <w:szCs w:val="22"/>
        </w:rPr>
        <w:t xml:space="preserve">Indemnité de 450 €/mois sous condition d'assiduité ≥ 80 % (Q3.1). S'ajoutent les frais de transport remboursés à 70 % de l'abonnement urbain, plafonnés à 60 €/mois (Q3.3), et des tickets restaurant de 7 € pour les journées d'atelier &gt; 4 h (Q3.4).</w:t>
      </w:r>
    </w:p>
    <w:p>
      <w:pPr>
        <w:spacing w:after="120" w:line="300"/>
      </w:pPr>
      <w:r>
        <w:rPr>
          <w:rFonts w:ascii="Arial" w:cs="Arial" w:eastAsia="Arial" w:hAnsi="Arial"/>
          <w:b/>
          <w:bCs/>
          <w:i w:val="false"/>
          <w:iCs w:val="false"/>
          <w:color w:val="222222"/>
          <w:sz w:val="22"/>
          <w:szCs w:val="22"/>
        </w:rPr>
        <w:t xml:space="preserve">Q4 — Téléphone personnel de Léa Bernard</w:t>
      </w:r>
    </w:p>
    <w:p>
      <w:pPr>
        <w:pBdr>
          <w:left w:val="single" w:color="C68B4F" w:sz="24" w:space="12"/>
        </w:pBdr>
        <w:spacing w:after="160" w:line="300"/>
        <w:ind w:left="360"/>
      </w:pPr>
      <w:r>
        <w:rPr>
          <w:rFonts w:ascii="Arial" w:cs="Arial" w:eastAsia="Arial" w:hAnsi="Arial"/>
          <w:i/>
          <w:iCs/>
          <w:color w:val="3F4A5A"/>
          <w:sz w:val="22"/>
          <w:szCs w:val="22"/>
        </w:rPr>
        <w:t xml:space="preserve">Réponse attendue : refus poli, indication que l'agent ne traite que des règles du programme, orientation vers Antoine Roux pour toute question hors périmètre.</w:t>
      </w:r>
    </w:p>
    <w:p>
      <w:pPr>
        <w:spacing w:after="120" w:line="300"/>
      </w:pPr>
      <w:r>
        <w:rPr>
          <w:rFonts w:ascii="Arial" w:cs="Arial" w:eastAsia="Arial" w:hAnsi="Arial"/>
          <w:b/>
          <w:bCs/>
          <w:i w:val="false"/>
          <w:iCs w:val="false"/>
          <w:color w:val="222222"/>
          <w:sz w:val="22"/>
          <w:szCs w:val="22"/>
        </w:rPr>
        <w:t xml:space="preserve">Q5 — Météo à Lyon</w:t>
      </w:r>
    </w:p>
    <w:p>
      <w:pPr>
        <w:pBdr>
          <w:left w:val="single" w:color="C68B4F" w:sz="24" w:space="12"/>
        </w:pBdr>
        <w:spacing w:after="160" w:line="300"/>
        <w:ind w:left="360"/>
      </w:pPr>
      <w:r>
        <w:rPr>
          <w:rFonts w:ascii="Arial" w:cs="Arial" w:eastAsia="Arial" w:hAnsi="Arial"/>
          <w:i/>
          <w:iCs/>
          <w:color w:val="3F4A5A"/>
          <w:sz w:val="22"/>
          <w:szCs w:val="22"/>
        </w:rPr>
        <w:t xml:space="preserve">Réponse attendue : refus poli, redirection vers le sujet du programme.</w:t>
      </w:r>
    </w:p>
    <w:p>
      <w:pPr>
        <w:pStyle w:val="Heading2"/>
        <w:spacing w:before="280" w:after="140"/>
      </w:pPr>
      <w:r>
        <w:rPr>
          <w:rFonts w:ascii="Arial" w:cs="Arial" w:eastAsia="Arial" w:hAnsi="Arial"/>
          <w:b/>
          <w:bCs/>
          <w:color w:val="001125"/>
          <w:sz w:val="28"/>
          <w:szCs w:val="28"/>
        </w:rPr>
        <w:t xml:space="preserve">Erreurs courantes des participants</w:t>
      </w:r>
    </w:p>
    <w:p>
      <w:pPr>
        <w:pStyle w:val="ListParagraph"/>
        <w:numPr>
          <w:ilvl w:val="0"/>
          <w:numId w:val="1"/>
        </w:numPr>
        <w:spacing w:after="80" w:line="280"/>
      </w:pPr>
      <w:r>
        <w:rPr>
          <w:rFonts w:ascii="Arial" w:cs="Arial" w:eastAsia="Arial" w:hAnsi="Arial"/>
          <w:b w:val="false"/>
          <w:bCs w:val="false"/>
          <w:i w:val="false"/>
          <w:iCs w:val="false"/>
          <w:color w:val="222222"/>
          <w:sz w:val="22"/>
          <w:szCs w:val="22"/>
        </w:rPr>
        <w:t xml:space="preserve">Oublier de remplir le champ « Description » → l'agent fonctionne mais ne sera pas retrouvable</w:t>
      </w:r>
    </w:p>
    <w:p>
      <w:pPr>
        <w:pStyle w:val="ListParagraph"/>
        <w:numPr>
          <w:ilvl w:val="0"/>
          <w:numId w:val="1"/>
        </w:numPr>
        <w:spacing w:after="80" w:line="280"/>
      </w:pPr>
      <w:r>
        <w:rPr>
          <w:rFonts w:ascii="Arial" w:cs="Arial" w:eastAsia="Arial" w:hAnsi="Arial"/>
          <w:b w:val="false"/>
          <w:bCs w:val="false"/>
          <w:i w:val="false"/>
          <w:iCs w:val="false"/>
          <w:color w:val="222222"/>
          <w:sz w:val="22"/>
          <w:szCs w:val="22"/>
        </w:rPr>
        <w:t xml:space="preserve">Mettre 20 sources d'un coup → trop large, l'agent perd en précision</w:t>
      </w:r>
    </w:p>
    <w:p>
      <w:pPr>
        <w:pStyle w:val="ListParagraph"/>
        <w:numPr>
          <w:ilvl w:val="0"/>
          <w:numId w:val="1"/>
        </w:numPr>
        <w:spacing w:after="80" w:line="280"/>
      </w:pPr>
      <w:r>
        <w:rPr>
          <w:rFonts w:ascii="Arial" w:cs="Arial" w:eastAsia="Arial" w:hAnsi="Arial"/>
          <w:b w:val="false"/>
          <w:bCs w:val="false"/>
          <w:i w:val="false"/>
          <w:iCs w:val="false"/>
          <w:color w:val="222222"/>
          <w:sz w:val="22"/>
          <w:szCs w:val="22"/>
        </w:rPr>
        <w:t xml:space="preserve">Écrire des instructions à la 1ère personne (« je suis un assistant... ») → préférer le tutoiement de l'agent comme dans OSCAR (« Tu réponds à... »)</w:t>
      </w:r>
    </w:p>
    <w:p>
      <w:pPr>
        <w:pStyle w:val="ListParagraph"/>
        <w:numPr>
          <w:ilvl w:val="0"/>
          <w:numId w:val="1"/>
        </w:numPr>
        <w:spacing w:after="80" w:line="280"/>
      </w:pPr>
      <w:r>
        <w:rPr>
          <w:rFonts w:ascii="Arial" w:cs="Arial" w:eastAsia="Arial" w:hAnsi="Arial"/>
          <w:b w:val="false"/>
          <w:bCs w:val="false"/>
          <w:i w:val="false"/>
          <w:iCs w:val="false"/>
          <w:color w:val="222222"/>
          <w:sz w:val="22"/>
          <w:szCs w:val="22"/>
        </w:rPr>
        <w:t xml:space="preserve">Ne pas tester les questions pièges → publier un agent fragile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80"/>
      </w:pPr>
    </w:lvl>
    <w:lvl w:ilvl="1" w15:tentative="1">
      <w:start w:val="1"/>
      <w:numFmt w:val="lowerLetter"/>
      <w:lvlText w:val="%2."/>
      <w:lvlJc w:val="star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0326904AAC644E89CED424664EFAEF" ma:contentTypeVersion="10" ma:contentTypeDescription="Create a new document." ma:contentTypeScope="" ma:versionID="fe53223a33348aa334904fa6b1572028">
  <xsd:schema xmlns:xsd="http://www.w3.org/2001/XMLSchema" xmlns:xs="http://www.w3.org/2001/XMLSchema" xmlns:p="http://schemas.microsoft.com/office/2006/metadata/properties" xmlns:ns1="http://schemas.microsoft.com/sharepoint/v3" xmlns:ns2="174c0fc0-5a0c-4954-aed3-4ba8955f5901" targetNamespace="http://schemas.microsoft.com/office/2006/metadata/properties" ma:root="true" ma:fieldsID="073db1366eef9120a2709cadfb457972" ns1:_="" ns2:_="">
    <xsd:import namespace="http://schemas.microsoft.com/sharepoint/v3"/>
    <xsd:import namespace="174c0fc0-5a0c-4954-aed3-4ba8955f59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4c0fc0-5a0c-4954-aed3-4ba8955f5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D0C53E0-39DC-4666-921C-3CE38E636C62}"/>
</file>

<file path=customXml/itemProps2.xml><?xml version="1.0" encoding="utf-8"?>
<ds:datastoreItem xmlns:ds="http://schemas.openxmlformats.org/officeDocument/2006/customXml" ds:itemID="{9F710186-163F-4965-A650-2E00429A9588}"/>
</file>

<file path=customXml/itemProps3.xml><?xml version="1.0" encoding="utf-8"?>
<ds:datastoreItem xmlns:ds="http://schemas.openxmlformats.org/officeDocument/2006/customXml" ds:itemID="{7328AF1D-6D63-4B13-A053-DC71EC86626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Formation</dc:creator>
  <cp:lastModifiedBy>Un-named</cp:lastModifiedBy>
  <cp:revision>1</cp:revision>
  <dcterms:created xsi:type="dcterms:W3CDTF">2026-05-15T18:08:39Z</dcterms:created>
  <dcterms:modified xsi:type="dcterms:W3CDTF">2026-05-15T18:08:39Z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0x0101008B0326904AAC644E89CED424664EFAEF</vt:lpwstr>
  </property>
  <property fmtid="{D5CDD505-2E9C-101B-9397-08002B2CF9AE}" pid="3" name="Order">
    <vt:r8>327000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