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0AE7" w14:textId="77777777" w:rsidR="004C29C0" w:rsidRDefault="004C29C0">
      <w:pPr>
        <w:pStyle w:val="Title"/>
        <w:rPr>
          <w:kern w:val="0"/>
          <w:lang w:val="en-US"/>
          <w14:ligatures w14:val="none"/>
        </w:rPr>
      </w:pPr>
      <w:r>
        <w:rPr>
          <w:lang w:val="en-US"/>
        </w:rPr>
        <w:t>Coca-Cola Australia: An Overview</w:t>
      </w:r>
    </w:p>
    <w:p w14:paraId="3E50E934" w14:textId="77777777" w:rsidR="004C29C0" w:rsidRDefault="004C29C0">
      <w:pPr>
        <w:pStyle w:val="Subtitle"/>
        <w:rPr>
          <w:lang w:val="en-US"/>
        </w:rPr>
      </w:pPr>
      <w:r>
        <w:rPr>
          <w:lang w:val="en-US"/>
        </w:rPr>
        <w:t>A Two-Page Presentation on Operations, Impact, and Future</w:t>
      </w:r>
    </w:p>
    <w:p w14:paraId="410F4CF4" w14:textId="77777777" w:rsidR="004C29C0" w:rsidRDefault="004C29C0">
      <w:pPr>
        <w:pStyle w:val="Heading1"/>
        <w:rPr>
          <w:rFonts w:eastAsia="Times New Roman"/>
          <w:lang w:val="en-US"/>
        </w:rPr>
      </w:pPr>
      <w:r>
        <w:rPr>
          <w:rFonts w:eastAsia="Times New Roman"/>
          <w:lang w:val="en-US"/>
        </w:rPr>
        <w:t>Introduction to Coca-Cola Australia</w:t>
      </w:r>
    </w:p>
    <w:p w14:paraId="0307F70C" w14:textId="77777777" w:rsidR="004C29C0" w:rsidRDefault="004C29C0">
      <w:pPr>
        <w:rPr>
          <w:rFonts w:eastAsiaTheme="minorEastAsia"/>
          <w:lang w:val="en-US"/>
        </w:rPr>
      </w:pPr>
      <w:r>
        <w:rPr>
          <w:lang w:val="en-US"/>
        </w:rPr>
        <w:t>Coca-Cola Australia is a leading beverage company and a prominent subsidiary of The Coca-Cola Company, serving the Australian market for over 70 years. The brand is synonymous with refreshment and has established a significant presence through its wide range of products, including classic Coca-Cola, Diet Coke, Coca-Cola Zero Sugar, Sprite, Fanta, and other beverages.</w:t>
      </w:r>
    </w:p>
    <w:p w14:paraId="5EE537EA" w14:textId="6A796FBE" w:rsidR="00E161E3" w:rsidRDefault="00E161E3" w:rsidP="00E161E3">
      <w:pPr>
        <w:pStyle w:val="Heading2"/>
        <w:rPr>
          <w:rFonts w:eastAsia="Times New Roman"/>
          <w:lang w:val="en-US"/>
        </w:rPr>
      </w:pPr>
      <w:r>
        <w:rPr>
          <w:rFonts w:eastAsia="Times New Roman"/>
          <w:lang w:val="en-US"/>
        </w:rPr>
        <w:t>NEW PRODUCT INTRODUCTION</w:t>
      </w:r>
      <w:r w:rsidR="0084745D">
        <w:rPr>
          <w:rFonts w:eastAsia="Times New Roman"/>
          <w:lang w:val="en-US"/>
        </w:rPr>
        <w:t>/LAUNCH</w:t>
      </w:r>
    </w:p>
    <w:p w14:paraId="1A9EFF66" w14:textId="75FC768B" w:rsidR="00E161E3" w:rsidRDefault="00E161E3" w:rsidP="00E161E3">
      <w:pPr>
        <w:rPr>
          <w:rFonts w:eastAsiaTheme="minorEastAsia"/>
          <w:lang w:val="en-US"/>
        </w:rPr>
      </w:pPr>
      <w:r>
        <w:rPr>
          <w:lang w:val="en-US"/>
        </w:rPr>
        <w:t xml:space="preserve">Coca-Cola Australia’s will introduce during summer 2026 a new type of </w:t>
      </w:r>
      <w:r w:rsidR="00872AC0">
        <w:rPr>
          <w:lang w:val="en-US"/>
        </w:rPr>
        <w:t>soft drink, based on non alcohol kalhua style flavor</w:t>
      </w:r>
      <w:r>
        <w:rPr>
          <w:lang w:val="en-US"/>
        </w:rPr>
        <w:t>.</w:t>
      </w:r>
      <w:r w:rsidR="00872AC0">
        <w:rPr>
          <w:lang w:val="en-US"/>
        </w:rPr>
        <w:t xml:space="preserve"> Expected sales to boost at $1,2M in the first month.</w:t>
      </w:r>
      <w:r w:rsidR="0084745D">
        <w:rPr>
          <w:lang w:val="en-US"/>
        </w:rPr>
        <w:t xml:space="preserve"> The name is to be Coca-Kalhua.</w:t>
      </w:r>
    </w:p>
    <w:p w14:paraId="639D48FF" w14:textId="77777777" w:rsidR="004C29C0" w:rsidRDefault="004C29C0">
      <w:pPr>
        <w:pStyle w:val="Heading2"/>
        <w:rPr>
          <w:rFonts w:eastAsia="Times New Roman"/>
          <w:lang w:val="en-US"/>
        </w:rPr>
      </w:pPr>
      <w:r>
        <w:rPr>
          <w:rFonts w:eastAsia="Times New Roman"/>
          <w:lang w:val="en-US"/>
        </w:rPr>
        <w:t>Market Presence and Product Portfolio</w:t>
      </w:r>
    </w:p>
    <w:p w14:paraId="24063CFA" w14:textId="77777777" w:rsidR="004C29C0" w:rsidRDefault="004C29C0">
      <w:pPr>
        <w:rPr>
          <w:rFonts w:eastAsiaTheme="minorEastAsia"/>
          <w:lang w:val="en-US"/>
        </w:rPr>
      </w:pPr>
      <w:r>
        <w:rPr>
          <w:lang w:val="en-US"/>
        </w:rPr>
        <w:t>Coca-Cola Australia’s portfolio extends far beyond its flagship cola. It offers an array of beverages catering to diverse consumer preferences, including soft drinks, bottled water, juices, energy drinks, and teas. Popular products such as Mount Franklin water, Powerade, and Pump reflect the company's commitment to providing choices for health-conscious consumers. The brand’s innovative approach includes introducing sugar-free and reduced-sugar options, keeping pace with changing dietary trends and regulatory requirements.</w:t>
      </w:r>
    </w:p>
    <w:p w14:paraId="1E5E013D" w14:textId="77777777" w:rsidR="004C29C0" w:rsidRDefault="004C29C0">
      <w:pPr>
        <w:pStyle w:val="Heading2"/>
        <w:rPr>
          <w:rFonts w:eastAsia="Times New Roman"/>
          <w:lang w:val="en-US"/>
        </w:rPr>
      </w:pPr>
      <w:r>
        <w:rPr>
          <w:rFonts w:eastAsia="Times New Roman"/>
          <w:lang w:val="en-US"/>
        </w:rPr>
        <w:t>Manufacturing and Distribution</w:t>
      </w:r>
    </w:p>
    <w:p w14:paraId="17624067" w14:textId="77777777" w:rsidR="004C29C0" w:rsidRDefault="004C29C0">
      <w:pPr>
        <w:rPr>
          <w:rFonts w:eastAsiaTheme="minorEastAsia"/>
          <w:lang w:val="en-US"/>
        </w:rPr>
      </w:pPr>
      <w:r>
        <w:rPr>
          <w:lang w:val="en-US"/>
        </w:rPr>
        <w:t>With manufacturing plants strategically located in major cities like Sydney, Brisbane, and Melbourne, Coca-Cola Australia ensures efficient production and distribution. The company collaborates with Coca-Cola Europacific Partners (CCEP), its bottling partner, to deliver products to retailers and consumers nationwide. This partnership supports a robust supply chain, contributing to the brand’s reliability and accessibility in supermarkets, convenience stores, restaurants, and entertainment venues.</w:t>
      </w:r>
    </w:p>
    <w:p w14:paraId="2F4D6E95" w14:textId="77777777" w:rsidR="004C29C0" w:rsidRDefault="004C29C0">
      <w:pPr>
        <w:pStyle w:val="Heading2"/>
        <w:rPr>
          <w:rFonts w:eastAsia="Times New Roman"/>
          <w:lang w:val="en-US"/>
        </w:rPr>
      </w:pPr>
      <w:r>
        <w:rPr>
          <w:rFonts w:eastAsia="Times New Roman"/>
          <w:lang w:val="en-US"/>
        </w:rPr>
        <w:t>Corporate Social Responsibility and Sustainability</w:t>
      </w:r>
    </w:p>
    <w:p w14:paraId="489828B0" w14:textId="77777777" w:rsidR="004C29C0" w:rsidRDefault="004C29C0">
      <w:pPr>
        <w:rPr>
          <w:rFonts w:eastAsiaTheme="minorEastAsia"/>
          <w:lang w:val="en-US"/>
        </w:rPr>
      </w:pPr>
      <w:r>
        <w:rPr>
          <w:lang w:val="en-US"/>
        </w:rPr>
        <w:t>Coca-Cola Australia is deeply invested in sustainability and community engagement. The company has implemented initiatives to reduce water usage, improve energy efficiency, and minimize waste through recycling programs. Efforts such as the “Every Bottle Counts” campaign encourage consumers to participate in recycling, promoting environmental awareness. Coca-Cola also supports local charities, youth programs, and disaster relief efforts, reflecting its commitment to positive social impact.</w:t>
      </w:r>
    </w:p>
    <w:p w14:paraId="105DCA9F" w14:textId="77777777" w:rsidR="004C29C0" w:rsidRDefault="004C29C0">
      <w:pPr>
        <w:pStyle w:val="Heading2"/>
        <w:rPr>
          <w:rFonts w:eastAsia="Times New Roman"/>
          <w:lang w:val="en-US"/>
        </w:rPr>
      </w:pPr>
      <w:r>
        <w:rPr>
          <w:rFonts w:eastAsia="Times New Roman"/>
          <w:lang w:val="en-US"/>
        </w:rPr>
        <w:t>Economic Impact</w:t>
      </w:r>
    </w:p>
    <w:p w14:paraId="7932F1B4" w14:textId="77777777" w:rsidR="004C29C0" w:rsidRDefault="004C29C0">
      <w:pPr>
        <w:rPr>
          <w:rFonts w:eastAsiaTheme="minorEastAsia"/>
          <w:lang w:val="en-US"/>
        </w:rPr>
      </w:pPr>
      <w:r>
        <w:rPr>
          <w:lang w:val="en-US"/>
        </w:rPr>
        <w:t>As a major employer, Coca-Cola Australia provides thousands of jobs in manufacturing, logistics, sales, marketing, and administration. The company’s operations contribute significantly to the Australian economy, generating revenue, supporting allied industries, and fostering innovation through research and development. Its influence also extends to sponsorships and collaborations with sporting events, music festivals, and community projects.</w:t>
      </w:r>
    </w:p>
    <w:p w14:paraId="326F6C38" w14:textId="77777777" w:rsidR="004C29C0" w:rsidRDefault="004C29C0">
      <w:pPr>
        <w:pStyle w:val="Heading2"/>
        <w:rPr>
          <w:rFonts w:eastAsia="Times New Roman"/>
          <w:lang w:val="en-US"/>
        </w:rPr>
      </w:pPr>
      <w:r>
        <w:rPr>
          <w:rFonts w:eastAsia="Times New Roman"/>
          <w:lang w:val="en-US"/>
        </w:rPr>
        <w:t>Marketing and Brand Recognition</w:t>
      </w:r>
    </w:p>
    <w:p w14:paraId="7797747C" w14:textId="77777777" w:rsidR="004C29C0" w:rsidRDefault="004C29C0">
      <w:pPr>
        <w:rPr>
          <w:rFonts w:eastAsiaTheme="minorEastAsia"/>
          <w:lang w:val="en-US"/>
        </w:rPr>
      </w:pPr>
      <w:r>
        <w:rPr>
          <w:lang w:val="en-US"/>
        </w:rPr>
        <w:t>Coca-Cola is one of the most recognizable brands in Australia, with iconic advertising campaigns tailored to local audiences. The company leverages digital media, television, outdoor advertising, and event sponsorships to maintain brand visibility. Seasonal campaigns, such as “Share a Coke,” personalize bottles and cans, engaging consumers and reinforcing emotional connections with the brand.</w:t>
      </w:r>
    </w:p>
    <w:p w14:paraId="085CB894" w14:textId="77777777" w:rsidR="004C29C0" w:rsidRDefault="004C29C0">
      <w:pPr>
        <w:pStyle w:val="Heading2"/>
        <w:rPr>
          <w:rFonts w:eastAsia="Times New Roman"/>
          <w:lang w:val="en-US"/>
        </w:rPr>
      </w:pPr>
      <w:r>
        <w:rPr>
          <w:rFonts w:eastAsia="Times New Roman"/>
          <w:lang w:val="en-US"/>
        </w:rPr>
        <w:t>Challenges and Future Directions</w:t>
      </w:r>
    </w:p>
    <w:p w14:paraId="6821BF3C" w14:textId="77777777" w:rsidR="004C29C0" w:rsidRDefault="004C29C0">
      <w:pPr>
        <w:rPr>
          <w:rFonts w:eastAsiaTheme="minorEastAsia"/>
          <w:lang w:val="en-US"/>
        </w:rPr>
      </w:pPr>
      <w:r>
        <w:rPr>
          <w:lang w:val="en-US"/>
        </w:rPr>
        <w:t>Coca-Cola Australia faces evolving challenges, including shifts in consumer preferences, growing demand for healthier options, and environmental concerns. The company is responding by diversifying its product range, investing in sustainable packaging, and promoting responsible consumption. Looking ahead, Coca-Cola aims to expand its portfolio, enhance sustainability initiatives, and strengthen community partnerships to remain a trusted and innovative leader in the beverage industry.</w:t>
      </w:r>
    </w:p>
    <w:p w14:paraId="71B246D9" w14:textId="77777777" w:rsidR="004C29C0" w:rsidRDefault="004C29C0">
      <w:pPr>
        <w:pStyle w:val="Heading1"/>
        <w:rPr>
          <w:rFonts w:eastAsia="Times New Roman"/>
          <w:lang w:val="en-US"/>
        </w:rPr>
      </w:pPr>
      <w:r>
        <w:rPr>
          <w:rFonts w:eastAsia="Times New Roman"/>
          <w:lang w:val="en-US"/>
        </w:rPr>
        <w:t>Conclusion</w:t>
      </w:r>
    </w:p>
    <w:p w14:paraId="5F54DBCE" w14:textId="77777777" w:rsidR="004C29C0" w:rsidRDefault="004C29C0">
      <w:pPr>
        <w:rPr>
          <w:rFonts w:eastAsiaTheme="minorEastAsia"/>
          <w:lang w:val="en-US"/>
        </w:rPr>
      </w:pPr>
      <w:r>
        <w:rPr>
          <w:lang w:val="en-US"/>
        </w:rPr>
        <w:t>Coca-Cola Australia’s legacy is marked by resilience, adaptability, and a strong commitment to both consumers and the community. The brand continues to shape the beverage landscape through innovation, environmental stewardship, and impactful marketing. As it navigates future challenges, Coca-Cola Australia remains dedicated to refreshing Australians while building a sustainable and inclusive future.</w:t>
      </w:r>
    </w:p>
    <w:p w14:paraId="2556C53E" w14:textId="08051DD6" w:rsidR="00FD607A" w:rsidRPr="004C29C0" w:rsidRDefault="00FD607A" w:rsidP="004C29C0"/>
    <w:sectPr w:rsidR="00FD607A" w:rsidRPr="004C29C0" w:rsidSect="00B9656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C0"/>
    <w:rsid w:val="00094677"/>
    <w:rsid w:val="000C2239"/>
    <w:rsid w:val="002679D3"/>
    <w:rsid w:val="004C29C0"/>
    <w:rsid w:val="008177F3"/>
    <w:rsid w:val="0084745D"/>
    <w:rsid w:val="00872AC0"/>
    <w:rsid w:val="00AC143A"/>
    <w:rsid w:val="00B96564"/>
    <w:rsid w:val="00C27553"/>
    <w:rsid w:val="00E161E3"/>
    <w:rsid w:val="00F17967"/>
    <w:rsid w:val="00FD607A"/>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6CC1"/>
  <w15:chartTrackingRefBased/>
  <w15:docId w15:val="{082BEC48-DDA6-4BE9-A977-7E6DB460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9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9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9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9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9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9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9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9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9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9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9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9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9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9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9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9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9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9C0"/>
    <w:rPr>
      <w:rFonts w:eastAsiaTheme="majorEastAsia" w:cstheme="majorBidi"/>
      <w:color w:val="272727" w:themeColor="text1" w:themeTint="D8"/>
    </w:rPr>
  </w:style>
  <w:style w:type="paragraph" w:styleId="Title">
    <w:name w:val="Title"/>
    <w:basedOn w:val="Normal"/>
    <w:next w:val="Normal"/>
    <w:link w:val="TitleChar"/>
    <w:uiPriority w:val="10"/>
    <w:qFormat/>
    <w:rsid w:val="004C29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9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9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9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9C0"/>
    <w:pPr>
      <w:spacing w:before="160"/>
      <w:jc w:val="center"/>
    </w:pPr>
    <w:rPr>
      <w:i/>
      <w:iCs/>
      <w:color w:val="404040" w:themeColor="text1" w:themeTint="BF"/>
    </w:rPr>
  </w:style>
  <w:style w:type="character" w:customStyle="1" w:styleId="QuoteChar">
    <w:name w:val="Quote Char"/>
    <w:basedOn w:val="DefaultParagraphFont"/>
    <w:link w:val="Quote"/>
    <w:uiPriority w:val="29"/>
    <w:rsid w:val="004C29C0"/>
    <w:rPr>
      <w:i/>
      <w:iCs/>
      <w:color w:val="404040" w:themeColor="text1" w:themeTint="BF"/>
    </w:rPr>
  </w:style>
  <w:style w:type="paragraph" w:styleId="ListParagraph">
    <w:name w:val="List Paragraph"/>
    <w:basedOn w:val="Normal"/>
    <w:uiPriority w:val="34"/>
    <w:qFormat/>
    <w:rsid w:val="004C29C0"/>
    <w:pPr>
      <w:ind w:left="720"/>
      <w:contextualSpacing/>
    </w:pPr>
  </w:style>
  <w:style w:type="character" w:styleId="IntenseEmphasis">
    <w:name w:val="Intense Emphasis"/>
    <w:basedOn w:val="DefaultParagraphFont"/>
    <w:uiPriority w:val="21"/>
    <w:qFormat/>
    <w:rsid w:val="004C29C0"/>
    <w:rPr>
      <w:i/>
      <w:iCs/>
      <w:color w:val="0F4761" w:themeColor="accent1" w:themeShade="BF"/>
    </w:rPr>
  </w:style>
  <w:style w:type="paragraph" w:styleId="IntenseQuote">
    <w:name w:val="Intense Quote"/>
    <w:basedOn w:val="Normal"/>
    <w:next w:val="Normal"/>
    <w:link w:val="IntenseQuoteChar"/>
    <w:uiPriority w:val="30"/>
    <w:qFormat/>
    <w:rsid w:val="004C29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9C0"/>
    <w:rPr>
      <w:i/>
      <w:iCs/>
      <w:color w:val="0F4761" w:themeColor="accent1" w:themeShade="BF"/>
    </w:rPr>
  </w:style>
  <w:style w:type="character" w:styleId="IntenseReference">
    <w:name w:val="Intense Reference"/>
    <w:basedOn w:val="DefaultParagraphFont"/>
    <w:uiPriority w:val="32"/>
    <w:qFormat/>
    <w:rsid w:val="004C29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74c0fc0-5a0c-4954-aed3-4ba8955f5901">
      <Terms xmlns="http://schemas.microsoft.com/office/infopath/2007/PartnerControls"/>
    </lcf76f155ced4ddcb4097134ff3c332f>
    <TaxCatchAll xmlns="e35df2f5-7204-4978-b60f-e495500b7ed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B0326904AAC644E89CED424664EFAEF" ma:contentTypeVersion="14" ma:contentTypeDescription="Create a new document." ma:contentTypeScope="" ma:versionID="afc3379657403d294f837d6b0dc30149">
  <xsd:schema xmlns:xsd="http://www.w3.org/2001/XMLSchema" xmlns:xs="http://www.w3.org/2001/XMLSchema" xmlns:p="http://schemas.microsoft.com/office/2006/metadata/properties" xmlns:ns1="http://schemas.microsoft.com/sharepoint/v3" xmlns:ns2="174c0fc0-5a0c-4954-aed3-4ba8955f5901" xmlns:ns3="e35df2f5-7204-4978-b60f-e495500b7ed4" targetNamespace="http://schemas.microsoft.com/office/2006/metadata/properties" ma:root="true" ma:fieldsID="6de32cd7e5dc08000868b434c7780583" ns1:_="" ns2:_="" ns3:_="">
    <xsd:import namespace="http://schemas.microsoft.com/sharepoint/v3"/>
    <xsd:import namespace="174c0fc0-5a0c-4954-aed3-4ba8955f5901"/>
    <xsd:import namespace="e35df2f5-7204-4978-b60f-e495500b7e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4c0fc0-5a0c-4954-aed3-4ba8955f59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72cdc57-bbee-4921-aa63-a9d3fb79acf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5df2f5-7204-4978-b60f-e495500b7ed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ef8b6b2a-1fec-4e8b-a1cc-87a5d25d4fd1}" ma:internalName="TaxCatchAll" ma:showField="CatchAllData" ma:web="e35df2f5-7204-4978-b60f-e495500b7e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431406-3DBC-41C8-968A-D772E04AAEA9}">
  <ds:schemaRefs>
    <ds:schemaRef ds:uri="http://schemas.microsoft.com/sharepoint/v3/contenttype/forms"/>
  </ds:schemaRefs>
</ds:datastoreItem>
</file>

<file path=customXml/itemProps2.xml><?xml version="1.0" encoding="utf-8"?>
<ds:datastoreItem xmlns:ds="http://schemas.openxmlformats.org/officeDocument/2006/customXml" ds:itemID="{E6029E1E-BC6C-43DE-AEC6-E04F2AFB9B3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C8481AEE-7CE1-44D6-8D9D-B1E4C92DC149}"/>
</file>

<file path=docMetadata/LabelInfo.xml><?xml version="1.0" encoding="utf-8"?>
<clbl:labelList xmlns:clbl="http://schemas.microsoft.com/office/2020/mipLabelMetadata">
  <clbl:label id="{c25901f4-5d31-4640-ac03-115dd5bc7716}" enabled="1" method="Privileged" siteId="{0f1f44f2-4b9e-49ad-8539-773ba2bb33f6}"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2</Pages>
  <Words>546</Words>
  <Characters>3661</Characters>
  <Application>Microsoft Office Word</Application>
  <DocSecurity>4</DocSecurity>
  <Lines>59</Lines>
  <Paragraphs>20</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Sauvé</dc:creator>
  <cp:keywords/>
  <dc:description/>
  <cp:lastModifiedBy>Eric Sauvé</cp:lastModifiedBy>
  <cp:revision>6</cp:revision>
  <dcterms:created xsi:type="dcterms:W3CDTF">2026-05-11T16:48:00Z</dcterms:created>
  <dcterms:modified xsi:type="dcterms:W3CDTF">2026-05-11T22:20:00Z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0x0101008B0326904AAC644E89CED424664EFAEF</vt:lpwstr>
  </property>
  <property fmtid="{D5CDD505-2E9C-101B-9397-08002B2CF9AE}" pid="3" name="docLang">
    <vt:lpwstr>en</vt:lpwstr>
  </property>
  <property fmtid="{D5CDD505-2E9C-101B-9397-08002B2CF9AE}" pid="4" name="MediaServiceImageTags">
    <vt:lpwstr/>
  </property>
</Properties>
</file>