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Первые полученные результаты по синхронизации роя мобильных агентов.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Формула осциллятора Рёсслера</w:t>
      </w:r>
      <w:r>
        <w:rPr>
          <w:rFonts w:hint="default"/>
          <w:lang w:val="en-US"/>
        </w:rPr>
        <w:t>:</w:t>
      </w:r>
    </w:p>
    <w:p>
      <w:pPr>
        <w:rPr>
          <w:rFonts w:hAnsi="Cambria Math"/>
          <w:i w:val="0"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−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w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−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(x,z,w)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w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(x,y,w,a),   i=</m:t>
                  </m:r>
                  <m:acc>
                    <m:accPr>
                      <m:chr m:val="̅"/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1,N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) =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ℎ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(x,z,b,c)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>
              </m:eqAr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e>
          </m:d>
        </m:oMath>
      </m:oMathPara>
    </w:p>
    <w:p>
      <w:pPr>
        <w:rPr>
          <w:rFonts w:hint="default" w:hAnsi="Cambria Math"/>
          <w:i w:val="0"/>
          <w:sz w:val="24"/>
          <w:szCs w:val="24"/>
          <w:lang w:val="en-US"/>
        </w:rPr>
      </w:pPr>
      <w:r>
        <w:rPr>
          <w:rFonts w:hint="default" w:hAnsi="Cambria Math"/>
          <w:i w:val="0"/>
          <w:sz w:val="24"/>
          <w:szCs w:val="24"/>
          <w:lang w:val="ru-RU"/>
        </w:rPr>
        <w:t>Значения параметров</w:t>
      </w:r>
      <w:r>
        <w:rPr>
          <w:rFonts w:hint="default" w:hAnsi="Cambria Math"/>
          <w:i w:val="0"/>
          <w:sz w:val="24"/>
          <w:szCs w:val="24"/>
          <w:lang w:val="en-US"/>
        </w:rPr>
        <w:t>: w=0.98, a=0.22, b=0.1, c=8.5, r=3, T=0.5</w:t>
      </w:r>
    </w:p>
    <w:p>
      <w:pPr>
        <w:rPr>
          <w:rFonts w:hint="default" w:hAnsi="Cambria Math"/>
          <w:i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Связь отсутствует. Агент только один.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На Рис. 3 и 4 синяя точка - координаты системы в последний момент времени интегрирования. Начальные условия нулевые</w:t>
      </w:r>
    </w:p>
    <w:p>
      <w:pPr>
        <w:pStyle w:val="5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637155"/>
            <wp:effectExtent l="0" t="0" r="7620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1 график </w:t>
      </w:r>
      <w:r>
        <w:rPr>
          <w:rFonts w:hint="default"/>
          <w:lang w:val="en-US"/>
        </w:rPr>
        <w:t xml:space="preserve">x(t) </w:t>
      </w:r>
      <w:r>
        <w:rPr>
          <w:rFonts w:hint="default"/>
          <w:lang w:val="ru-RU"/>
        </w:rPr>
        <w:t>для уравнения Рёсслера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710815"/>
            <wp:effectExtent l="0" t="0" r="10160" b="133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2 график </w:t>
      </w:r>
      <w:r>
        <w:rPr>
          <w:rFonts w:hint="default"/>
          <w:lang w:val="en-US"/>
        </w:rPr>
        <w:t xml:space="preserve">y(t) </w:t>
      </w:r>
      <w:r>
        <w:rPr>
          <w:rFonts w:hint="default"/>
          <w:lang w:val="ru-RU"/>
        </w:rPr>
        <w:t>для уравнения Рёсслера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734945"/>
            <wp:effectExtent l="0" t="0" r="3810" b="825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3 график </w:t>
      </w:r>
      <w:r>
        <w:rPr>
          <w:rFonts w:hint="default"/>
          <w:lang w:val="en-US"/>
        </w:rPr>
        <w:t xml:space="preserve">z(t) </w:t>
      </w:r>
      <w:r>
        <w:rPr>
          <w:rFonts w:hint="default"/>
          <w:lang w:val="ru-RU"/>
        </w:rPr>
        <w:t>для уравнения Рёсслера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943350"/>
            <wp:effectExtent l="0" t="0" r="762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3 график </w:t>
      </w:r>
      <w:r>
        <w:rPr>
          <w:rFonts w:hint="default"/>
          <w:lang w:val="en-US"/>
        </w:rPr>
        <w:t xml:space="preserve">y(x) </w:t>
      </w:r>
      <w:r>
        <w:rPr>
          <w:rFonts w:hint="default"/>
          <w:lang w:val="ru-RU"/>
        </w:rPr>
        <w:t>для уравнения Рёсслера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124450" cy="4181475"/>
            <wp:effectExtent l="0" t="0" r="0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 xml:space="preserve"> график </w:t>
      </w:r>
      <w:r>
        <w:rPr>
          <w:rFonts w:hint="default"/>
          <w:lang w:val="en-US"/>
        </w:rPr>
        <w:t xml:space="preserve">f(x,y,z) </w:t>
      </w:r>
      <w:r>
        <w:rPr>
          <w:rFonts w:hint="default"/>
          <w:lang w:val="ru-RU"/>
        </w:rPr>
        <w:t>для уравнения Рёсслера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Система из нескольких (пяти) агентов. Все они связаны связью по переменной </w:t>
      </w:r>
      <w:r>
        <w:rPr>
          <w:rFonts w:hint="default"/>
          <w:sz w:val="24"/>
          <w:szCs w:val="24"/>
          <w:lang w:val="en-US"/>
        </w:rPr>
        <w:t>y (</w:t>
      </w:r>
      <w:r>
        <w:rPr>
          <w:rFonts w:hint="default"/>
          <w:sz w:val="24"/>
          <w:szCs w:val="24"/>
          <w:lang w:val="ru-RU"/>
        </w:rPr>
        <w:t>последовательное движение цепочки агентов</w:t>
      </w:r>
      <w:r>
        <w:rPr>
          <w:rFonts w:hint="default"/>
          <w:sz w:val="24"/>
          <w:szCs w:val="24"/>
          <w:lang w:val="en-US"/>
        </w:rPr>
        <w:t>)</w:t>
      </w:r>
      <w:r>
        <w:rPr>
          <w:rFonts w:hint="default"/>
          <w:sz w:val="24"/>
          <w:szCs w:val="24"/>
          <w:lang w:val="ru-RU"/>
        </w:rPr>
        <w:t>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ru-RU"/>
        </w:rPr>
        <w:t>Двумерный случай</w:t>
      </w:r>
    </w:p>
    <w:p>
      <w:pPr>
        <w:numPr>
          <w:ilvl w:val="0"/>
          <w:numId w:val="0"/>
        </w:numPr>
        <w:ind w:leftChars="0"/>
        <w:rPr>
          <w:rFonts w:hint="default" w:hAnsi="Cambria Math" w:cstheme="minorBidi"/>
          <w:i w:val="0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theme="minorBidi"/>
              <w:sz w:val="24"/>
              <w:szCs w:val="24"/>
              <w:lang w:val="en-US" w:eastAsia="zh-CN" w:bidi="ar-SA"/>
            </w:rPr>
            <m:t xml:space="preserve">d = </m:t>
          </m:r>
          <m:d>
            <m:dPr>
              <m:begChr m:val="{"/>
              <m:endChr m:val=""/>
              <m:ctrlPr>
                <w:rPr>
                  <w:rFonts w:hint="default" w:ascii="Cambria Math" w:hAnsi="Cambria Math" w:cstheme="minorBidi"/>
                  <w:sz w:val="24"/>
                  <w:szCs w:val="24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cstheme="minorBidi"/>
                      <w:sz w:val="24"/>
                      <w:szCs w:val="24"/>
                      <w:lang w:val="en-US" w:eastAsia="zh-CN" w:bidi="ar-S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sz w:val="24"/>
                      <w:szCs w:val="24"/>
                      <w:lang w:val="en-US" w:eastAsia="zh-CN" w:bidi="ar-SA"/>
                    </w:rPr>
                    <m:t xml:space="preserve">T,  </m:t>
                  </m:r>
                  <m:sSup>
                    <m:sSupP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 xml:space="preserve"> − 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)</m:t>
                      </m: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sz w:val="24"/>
                      <w:szCs w:val="24"/>
                      <w:lang w:val="en-US" w:eastAsia="zh-CN" w:bidi="ar-SA"/>
                    </w:rPr>
                    <m:t xml:space="preserve">+ </m:t>
                  </m:r>
                  <m:sSup>
                    <m:sSupP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 xml:space="preserve"> − 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)</m:t>
                      </m: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sz w:val="24"/>
                      <w:szCs w:val="24"/>
                      <w:lang w:val="en-US" w:eastAsia="zh-CN" w:bidi="ar-SA"/>
                    </w:rPr>
                    <m:t xml:space="preserve"> &lt; </m:t>
                  </m:r>
                  <m:sSup>
                    <m:sSupP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theme="minorBidi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theme="minorBidi"/>
                      <w:sz w:val="24"/>
                      <w:szCs w:val="24"/>
                      <w:lang w:val="en-US" w:eastAsia="zh-CN" w:bidi="ar-SA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sz w:val="24"/>
                      <w:szCs w:val="24"/>
                      <w:lang w:val="en-US" w:eastAsia="zh-CN" w:bidi="ar-SA"/>
                    </w:rPr>
                    <m:t xml:space="preserve">0,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sz w:val="24"/>
                      <w:szCs w:val="24"/>
                      <w:lang w:val="ru-RU" w:eastAsia="zh-CN" w:bidi="ar-SA"/>
                    </w:rPr>
                    <m:t>иначе</m:t>
                  </m:r>
                  <m:ctrlPr>
                    <w:rPr>
                      <w:rFonts w:hint="default" w:ascii="Cambria Math" w:hAnsi="Cambria Math" w:cstheme="minorBidi"/>
                      <w:sz w:val="24"/>
                      <w:szCs w:val="24"/>
                      <w:lang w:val="en-US" w:eastAsia="zh-CN" w:bidi="ar-SA"/>
                    </w:rPr>
                  </m:ctrlPr>
                </m:e>
              </m:eqArr>
              <m:ctrlPr>
                <w:rPr>
                  <w:rFonts w:hint="default" w:ascii="Cambria Math" w:hAnsi="Cambria Math" w:cstheme="minorBidi"/>
                  <w:sz w:val="24"/>
                  <w:szCs w:val="24"/>
                  <w:lang w:val="en-US" w:eastAsia="zh-CN" w:bidi="ar-SA"/>
                </w:rPr>
              </m:ctrlPr>
            </m:e>
          </m:d>
        </m:oMath>
      </m:oMathPara>
    </w:p>
    <w:p>
      <w:pPr>
        <w:numPr>
          <w:ilvl w:val="0"/>
          <w:numId w:val="0"/>
        </w:numPr>
        <w:ind w:leftChars="0"/>
        <w:rPr>
          <w:rFonts w:hint="default" w:hAnsi="Cambria Math" w:cstheme="minorBidi"/>
          <w:i w:val="0"/>
          <w:sz w:val="24"/>
          <w:szCs w:val="24"/>
          <w:lang w:val="en-US" w:eastAsia="zh-CN" w:bidi="ar-SA"/>
        </w:rPr>
      </w:pPr>
      <w:r>
        <w:rPr>
          <w:rFonts w:hint="default" w:hAnsi="Cambria Math" w:cstheme="minorBidi"/>
          <w:i w:val="0"/>
          <w:sz w:val="24"/>
          <w:szCs w:val="24"/>
          <w:lang w:val="ru-RU" w:eastAsia="zh-CN" w:bidi="ar-SA"/>
        </w:rPr>
        <w:t>Вид связи</w:t>
      </w:r>
      <w:r>
        <w:rPr>
          <w:rFonts w:hint="default" w:hAnsi="Cambria Math" w:cstheme="minorBidi"/>
          <w:i w:val="0"/>
          <w:sz w:val="24"/>
          <w:szCs w:val="24"/>
          <w:lang w:val="en-US" w:eastAsia="zh-CN" w:bidi="ar-SA"/>
        </w:rPr>
        <w:t>:</w:t>
      </w:r>
    </w:p>
    <w:p>
      <w:pPr>
        <w:numPr>
          <w:ilvl w:val="0"/>
          <w:numId w:val="0"/>
        </w:numPr>
        <w:ind w:leftChars="0"/>
        <w:rPr>
          <w:rFonts w:hAnsi="Cambria Math"/>
          <w:i w:val="0"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(x,z,w)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 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(x,y,w,a)</m:t>
                  </m:r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ru-RU"/>
                    </w:rPr>
                    <m:t xml:space="preserve"> + 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d(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)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e>
                  </m:nary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,   i=</m:t>
                  </m:r>
                  <m:acc>
                    <m:accPr>
                      <m:chr m:val="̅"/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acc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1,N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 xml:space="preserve"> = 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ℎ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/>
                    </w:rPr>
                    <m:t>(x,z,b,c)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e>
              </m:eqAr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e>
          </m:d>
        </m:oMath>
      </m:oMathPara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642235"/>
            <wp:effectExtent l="0" t="0" r="3175" b="571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5 график </w:t>
      </w:r>
      <w:r>
        <w:rPr>
          <w:rFonts w:hint="default"/>
          <w:lang w:val="en-US"/>
        </w:rPr>
        <w:t xml:space="preserve">x(t) </w:t>
      </w:r>
      <w:r>
        <w:rPr>
          <w:rFonts w:hint="default"/>
          <w:lang w:val="ru-RU"/>
        </w:rPr>
        <w:t>для уравнения Рёсслера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при наличии связи по </w:t>
      </w:r>
      <w:r>
        <w:rPr>
          <w:rFonts w:hint="default"/>
          <w:lang w:val="en-US"/>
        </w:rPr>
        <w:t>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27630"/>
            <wp:effectExtent l="0" t="0" r="4445" b="127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6 график </w:t>
      </w:r>
      <w:r>
        <w:rPr>
          <w:rFonts w:hint="default"/>
          <w:lang w:val="en-US"/>
        </w:rPr>
        <w:t xml:space="preserve">y(t) </w:t>
      </w:r>
      <w:r>
        <w:rPr>
          <w:rFonts w:hint="default"/>
          <w:lang w:val="ru-RU"/>
        </w:rPr>
        <w:t>для уравнения Рёсслера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при наличии связи по </w:t>
      </w:r>
      <w:r>
        <w:rPr>
          <w:rFonts w:hint="default"/>
          <w:lang w:val="en-US"/>
        </w:rPr>
        <w:t>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686050"/>
            <wp:effectExtent l="0" t="0" r="3810" b="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</w:t>
      </w:r>
      <w:r>
        <w:rPr>
          <w:rFonts w:hint="default"/>
          <w:lang w:val="en-US"/>
        </w:rPr>
        <w:t>7</w:t>
      </w:r>
      <w:r>
        <w:rPr>
          <w:rFonts w:hint="default"/>
          <w:lang w:val="ru-RU"/>
        </w:rPr>
        <w:t xml:space="preserve"> график </w:t>
      </w:r>
      <w:r>
        <w:rPr>
          <w:rFonts w:hint="default"/>
          <w:lang w:val="en-US"/>
        </w:rPr>
        <w:t xml:space="preserve">z(t) </w:t>
      </w:r>
      <w:r>
        <w:rPr>
          <w:rFonts w:hint="default"/>
          <w:lang w:val="ru-RU"/>
        </w:rPr>
        <w:t>для уравнения Рёсслера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при наличии связи по </w:t>
      </w:r>
      <w:r>
        <w:rPr>
          <w:rFonts w:hint="default"/>
          <w:lang w:val="en-US"/>
        </w:rPr>
        <w:t>y</w:t>
      </w:r>
      <w:r>
        <w:rPr>
          <w:rFonts w:hint="default"/>
          <w:lang w:val="ru-RU"/>
        </w:rPr>
        <w:t xml:space="preserve"> (по </w:t>
      </w:r>
      <w:r>
        <w:rPr>
          <w:rFonts w:hint="default"/>
          <w:lang w:val="en-US"/>
        </w:rPr>
        <w:t xml:space="preserve">z </w:t>
      </w:r>
      <w:r>
        <w:rPr>
          <w:rFonts w:hint="default"/>
          <w:lang w:val="ru-RU"/>
        </w:rPr>
        <w:t>они пока не начали отклоняться из-за малого времени интегрирования)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026535"/>
            <wp:effectExtent l="0" t="0" r="698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</w:t>
      </w:r>
      <w:r>
        <w:rPr>
          <w:rFonts w:hint="default"/>
          <w:lang w:val="en-US"/>
        </w:rPr>
        <w:t>8</w:t>
      </w:r>
      <w:r>
        <w:rPr>
          <w:rFonts w:hint="default"/>
          <w:lang w:val="ru-RU"/>
        </w:rPr>
        <w:t xml:space="preserve"> график </w:t>
      </w:r>
      <w:r>
        <w:rPr>
          <w:rFonts w:hint="default"/>
          <w:lang w:val="en-US"/>
        </w:rPr>
        <w:t xml:space="preserve">y(x) </w:t>
      </w:r>
      <w:r>
        <w:rPr>
          <w:rFonts w:hint="default"/>
          <w:lang w:val="ru-RU"/>
        </w:rPr>
        <w:t>для уравнения Рёсслера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при наличии связи по </w:t>
      </w:r>
      <w:r>
        <w:rPr>
          <w:rFonts w:hint="default"/>
          <w:lang w:val="en-US"/>
        </w:rPr>
        <w:t>y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131310"/>
            <wp:effectExtent l="0" t="0" r="4445" b="254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</w:t>
      </w:r>
      <w:r>
        <w:rPr>
          <w:rFonts w:hint="default"/>
          <w:lang w:val="en-US"/>
        </w:rPr>
        <w:t>9</w:t>
      </w:r>
      <w:r>
        <w:rPr>
          <w:rFonts w:hint="default"/>
          <w:lang w:val="ru-RU"/>
        </w:rPr>
        <w:t xml:space="preserve"> график </w:t>
      </w:r>
      <w:r>
        <w:rPr>
          <w:rFonts w:hint="default"/>
          <w:lang w:val="en-US"/>
        </w:rPr>
        <w:t xml:space="preserve">f(x,y,z) </w:t>
      </w:r>
      <w:r>
        <w:rPr>
          <w:rFonts w:hint="default"/>
          <w:lang w:val="ru-RU"/>
        </w:rPr>
        <w:t>для уравнения Рёсслера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при наличии связи по </w:t>
      </w:r>
      <w:r>
        <w:rPr>
          <w:rFonts w:hint="default"/>
          <w:lang w:val="en-US"/>
        </w:rPr>
        <w:t>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194810"/>
            <wp:effectExtent l="0" t="0" r="4445" b="1524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</w:t>
      </w:r>
      <w:r>
        <w:rPr>
          <w:rFonts w:hint="default"/>
          <w:lang w:val="en-US"/>
        </w:rPr>
        <w:t>10</w:t>
      </w:r>
      <w:r>
        <w:rPr>
          <w:rFonts w:hint="default"/>
          <w:lang w:val="ru-RU"/>
        </w:rPr>
        <w:t xml:space="preserve"> график </w:t>
      </w:r>
      <w:r>
        <w:rPr>
          <w:rFonts w:hint="default"/>
          <w:lang w:val="en-US"/>
        </w:rPr>
        <w:t xml:space="preserve">y(x) </w:t>
      </w:r>
      <w:r>
        <w:rPr>
          <w:rFonts w:hint="default"/>
          <w:lang w:val="ru-RU"/>
        </w:rPr>
        <w:t>для уравнения Рёсслера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при наличии связи по </w:t>
      </w:r>
      <w:r>
        <w:rPr>
          <w:rFonts w:hint="default"/>
          <w:lang w:val="en-US"/>
        </w:rPr>
        <w:t>y</w:t>
      </w:r>
      <w:r>
        <w:rPr>
          <w:rFonts w:hint="default"/>
          <w:lang w:val="ru-RU"/>
        </w:rPr>
        <w:t xml:space="preserve"> (в приближении)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ru-RU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Последовательное движение агентов в трехмерной системе</w:t>
      </w:r>
      <w:r>
        <w:rPr>
          <w:rFonts w:hint="default"/>
          <w:sz w:val="24"/>
          <w:szCs w:val="24"/>
          <w:lang w:val="en-US"/>
        </w:rPr>
        <w:t xml:space="preserve"> (</w:t>
      </w:r>
      <w:r>
        <w:rPr>
          <w:rFonts w:hint="default"/>
          <w:sz w:val="24"/>
          <w:szCs w:val="24"/>
          <w:lang w:val="ru-RU"/>
        </w:rPr>
        <w:t xml:space="preserve">при </w:t>
      </w:r>
      <w:r>
        <w:rPr>
          <w:rFonts w:hint="default"/>
          <w:sz w:val="24"/>
          <w:szCs w:val="24"/>
          <w:lang w:val="en-US"/>
        </w:rPr>
        <w:t>T = 0.3)</w:t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639060"/>
            <wp:effectExtent l="0" t="0" r="5080" b="8890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620645"/>
            <wp:effectExtent l="0" t="0" r="10795" b="8255"/>
            <wp:docPr id="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632075"/>
            <wp:effectExtent l="0" t="0" r="5715" b="15875"/>
            <wp:docPr id="1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977640"/>
            <wp:effectExtent l="0" t="0" r="4445" b="3810"/>
            <wp:docPr id="1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4000500"/>
            <wp:effectExtent l="0" t="0" r="5715" b="0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4022090"/>
            <wp:effectExtent l="0" t="0" r="6985" b="16510"/>
            <wp:docPr id="1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3995420"/>
            <wp:effectExtent l="0" t="0" r="4445" b="5080"/>
            <wp:docPr id="2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179DAE"/>
    <w:multiLevelType w:val="singleLevel"/>
    <w:tmpl w:val="7E179DA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B76DC7"/>
    <w:rsid w:val="4BCB4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184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2023-09-02T18:18:00Z</dcterms:created>
  <dc:creator>Eugene</dc:creator>
  <cp:lastModifiedBy>Eugene Varvarin</cp:lastModifiedBy>
  <dcterms:modified xsi:type="dcterms:W3CDTF">2023-09-03T08:45:53Z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1049-12.2.0.13201</vt:lpwstr>
  </property>
  <property fmtid="{D5CDD505-2E9C-101B-9397-08002B2CF9AE}" pid="3" name="ICV">
    <vt:lpwstr>61C374EACA8C4C7095F9C6F6372C4336_12</vt:lpwstr>
  </property>
</Properties>
</file>