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ascii="Arial" w:hAnsi="Arial"/>
          <w:caps/>
        </w:rPr>
      </w:pPr>
      <w:r>
        <w:rPr>
          <w:rFonts w:ascii="Arial" w:hAnsi="Arial"/>
          <w:lang w:val="ru-RU"/>
        </w:rPr>
        <w:t>У</w:t>
      </w:r>
      <w:r>
        <w:rPr>
          <w:rFonts w:ascii="Arial" w:hAnsi="Arial"/>
          <w:caps/>
          <w:lang w:val="ru-RU"/>
        </w:rPr>
        <w:t>правление</w:t>
      </w:r>
      <w:r>
        <w:rPr>
          <w:rFonts w:hint="default" w:ascii="Arial" w:hAnsi="Arial"/>
          <w:caps/>
          <w:lang w:val="ru-RU"/>
        </w:rPr>
        <w:t xml:space="preserve"> движением ансамблей мобильных агентов в трёхмерном пространстве</w:t>
      </w:r>
    </w:p>
    <w:p>
      <w:pPr>
        <w:pStyle w:val="20"/>
        <w:rPr>
          <w:b/>
        </w:rPr>
      </w:pPr>
      <w:r>
        <w:rPr>
          <w:b/>
          <w:u w:val="single"/>
        </w:rPr>
        <w:t>Е.М. Варварин</w:t>
      </w:r>
      <w:r>
        <w:rPr>
          <w:b/>
          <w:u w:val="single"/>
          <w:vertAlign w:val="superscript"/>
        </w:rPr>
        <w:t>1</w:t>
      </w:r>
      <w:r>
        <w:rPr>
          <w:b/>
        </w:rPr>
        <w:t>, Г.В. Осипов</w:t>
      </w:r>
      <w:r>
        <w:rPr>
          <w:b/>
          <w:vertAlign w:val="superscript"/>
        </w:rPr>
        <w:t>1</w:t>
      </w:r>
    </w:p>
    <w:p>
      <w:pPr>
        <w:pStyle w:val="20"/>
      </w:pPr>
      <w:r>
        <w:rPr>
          <w:vertAlign w:val="superscript"/>
        </w:rPr>
        <w:t>1)</w:t>
      </w:r>
      <w:r>
        <w:t xml:space="preserve"> ННГУ им. Н.И. Лобачевского</w:t>
      </w:r>
    </w:p>
    <w:p>
      <w:pPr>
        <w:pStyle w:val="3"/>
        <w:rPr>
          <w:lang w:val="ru-RU" w:eastAsia="ru-RU"/>
        </w:rPr>
      </w:pPr>
      <w:r>
        <w:rPr>
          <w:rFonts w:hint="default"/>
          <w:lang w:val="ru-RU" w:eastAsia="ru-RU"/>
        </w:rPr>
        <w:t>Синхронизация</w:t>
      </w:r>
      <w:r>
        <w:rPr>
          <w:rFonts w:hint="default"/>
          <w:lang w:val="en-US" w:eastAsia="ru-RU"/>
        </w:rPr>
        <w:t xml:space="preserve"> - это процесс, описывающий коллективную динамику большого ансамбля взаимодействующих между собой элементов, таких как мигающие светлячки, нейроны мозга или даже люди, шагающие по мосту. Широко рассматривалась как синхронизация одномерных фазовых осцилляторов [1, 2], которая нашла своё отражение в робототехнике [3, 4], так и более сложных моделей [5-7]. Значительных вклад принесли и сами исследования новых способов синхронизации мобильных агентов [8, 9]. Кроме того, отдельно выделим и исследования, в которых каждый мобильный агент ансамбля мог взаимодействовать только с элементами, находящимися достаточно близко к нему [10, 11]. В данной работе именно такой тип взаимодействия мобильных агентов и рассматривается.</w:t>
      </w:r>
    </w:p>
    <w:p>
      <w:pPr>
        <w:pStyle w:val="3"/>
        <w:rPr>
          <w:rFonts w:hint="default"/>
          <w:lang w:val="ru-RU" w:eastAsia="ru-RU"/>
        </w:rPr>
      </w:pPr>
      <w:r>
        <w:rPr>
          <w:lang w:val="ru-RU" w:eastAsia="ru-RU"/>
        </w:rPr>
        <w:t>В</w:t>
      </w:r>
      <w:r>
        <w:rPr>
          <w:rFonts w:hint="default"/>
          <w:lang w:val="en-US" w:eastAsia="ru-RU"/>
        </w:rPr>
        <w:t xml:space="preserve"> качестве мобильного агента будем рассматривать материальную точку, движущуюся в пространстве (x, y, z) таким образом, что её траектория совпадает с траекторией аналогичного хаотического осциллятора. В данной работе не нарушая общности, рассмотрим осциллятор Рёсслера (1):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5811"/>
        <w:gridCol w:w="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3"/>
              <w:ind w:firstLine="0"/>
            </w:pP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3"/>
              <w:ind w:firstLine="0"/>
              <w:rPr>
                <w:rFonts w:hint="default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(t)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dt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 xml:space="preserve"> = </m:t>
                        </m:r>
                        <m:r>
                          <m:rPr/>
                          <w:rPr>
                            <w:rFonts w:hint="default" w:ascii="Cambria Math" w:hAnsi="Cambria Math"/>
                            <w:lang w:val="ru-RU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ru-RU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ru-RU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ru-RU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ru-RU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 xml:space="preserve">(t) − 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(t)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(t)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dt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 xml:space="preserve"> =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 xml:space="preserve"> w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(t) 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 xml:space="preserve">(t) 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(t)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dt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 xml:space="preserve"> = 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/>
                    <w:lang w:val="en-US"/>
                  </w:rPr>
                  <m:t xml:space="preserve">, i = </m:t>
                </m:r>
                <m:acc>
                  <m:accPr>
                    <m:chr m:val="̅"/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1,N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3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>
      <w:pPr>
        <w:pStyle w:val="23"/>
        <w:numPr>
          <w:ilvl w:val="0"/>
          <w:numId w:val="0"/>
        </w:numPr>
        <w:rPr>
          <w:rFonts w:hint="default" w:hAnsi="Cambria Math"/>
          <w:i w:val="0"/>
          <w:lang w:val="ru-RU"/>
        </w:rPr>
      </w:pPr>
      <w:r>
        <w:rPr>
          <w:rFonts w:hint="default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, 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b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, 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c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, 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w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</m:oMath>
      <w:r>
        <w:rPr>
          <w:rFonts w:hint="default" w:hAnsi="Cambria Math"/>
          <w:i w:val="0"/>
          <w:lang w:val="en-US"/>
        </w:rPr>
        <w:t xml:space="preserve"> - </w:t>
      </w:r>
      <w:r>
        <w:rPr>
          <w:rFonts w:hint="default" w:hAnsi="Cambria Math"/>
          <w:i w:val="0"/>
          <w:lang w:val="ru-RU"/>
        </w:rPr>
        <w:t>положительные параметры.</w:t>
      </w:r>
    </w:p>
    <w:p>
      <w:pPr>
        <w:pStyle w:val="23"/>
        <w:numPr>
          <w:ilvl w:val="0"/>
          <w:numId w:val="0"/>
        </w:numPr>
        <w:rPr>
          <w:rFonts w:hint="default" w:hAnsi="Cambria Math"/>
          <w:i w:val="0"/>
          <w:lang w:val="ru-RU"/>
        </w:rPr>
      </w:pPr>
    </w:p>
    <w:p>
      <w:pPr>
        <w:pStyle w:val="23"/>
        <w:numPr>
          <w:ilvl w:val="0"/>
          <w:numId w:val="0"/>
        </w:numPr>
        <w:rPr>
          <w:rFonts w:hint="default" w:hAnsi="Cambria Math"/>
          <w:i w:val="0"/>
          <w:lang w:val="ru-RU"/>
        </w:rPr>
      </w:pPr>
    </w:p>
    <w:p>
      <w:pPr>
        <w:rPr>
          <w:rFonts w:hint="default" w:hAnsi="Cambria Math"/>
          <w:i w:val="0"/>
          <w:lang w:val="ru-RU"/>
        </w:rPr>
      </w:pPr>
      <w:r>
        <w:rPr>
          <w:rFonts w:hint="default" w:hAnsi="Cambria Math"/>
          <w:i w:val="0"/>
          <w:lang w:val="ru-RU"/>
        </w:rPr>
        <w:br w:type="page"/>
      </w:r>
      <w:bookmarkStart w:id="0" w:name="_GoBack"/>
      <w:bookmarkEnd w:id="0"/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Xiang Ling, Wen-Bin Ju, Ning Guo, Chao-Yun Wu, Xiao-Ming Xu, Explosive synchronization in network of mobile oscillators, Physics Letters A, Volume 384, Issue 35, 2020, 126881, ISSN 0375-9601.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en-US" w:eastAsia="zh-CN" w:bidi="ar"/>
        </w:rPr>
        <w:t>Freitas, V.L.S., Yanchuk, S., Grande, H.L.C. et al. The effects of time-delay and phase lags on symmetric circular formations of mobile agents. Eur. Phys. J. Spec. Top. 230, 2857–2864 (2021).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Vander L.S. Freitas, Serhiy Yanchuk, Michael Zaks, Elbert E.N. Macau,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Synchronization-based symmetric circular formations of mobile agents and the generation of chaotic trajectories,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Communications in Nonlinear Science and Numerical Simulation,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Volume 94,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2021,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105543,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ISSN 1007-5704.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Jie Zhou 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instrText xml:space="preserve"> HYPERLINK "https://orcid.org/0000-0002-0997-3496" \t "https://iopscience.iop.org/article/10.1088/1367-2630/ab9851/_blank"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, Gaoxi Xiao and H Eugene Stanley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en-US" w:eastAsia="zh-CN" w:bidi="ar"/>
        </w:rPr>
        <w:t xml:space="preserve"> Control of mobile chaotic agents with jump-based connection adaption strategy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instrText xml:space="preserve"> HYPERLINK "https://iopscience.iop.org/journal/1367-2630"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New Journal of Physics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, 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instrText xml:space="preserve"> HYPERLINK "https://iopscience.iop.org/volume/1367-2630/22"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Volume 22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, 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instrText xml:space="preserve"> HYPERLINK "https://iopscience.iop.org/issue/1367-2630/22/7"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July 2020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Tongfeng Weng, Xiaolu Chen, Zhuoming Ren, Jin Xu, Huijie Yang, Multiple moving agents on complex networks: From intermittent synchronization to complete synchronization, Physica A: Statistical Mechanics and its Applications, Volume 614, 2023, 128562, ISSN 0378-4371.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Soumen Majhi, Dibakar Ghosh, and Jürgen Kurths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en-US" w:eastAsia="zh-CN" w:bidi="ar"/>
        </w:rPr>
        <w:t xml:space="preserve"> Emergence of synchronization in multiplex networks of mobile Rössler oscillators  Phys. Rev. E 99, vol. 99, 4 January 2019, 012308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Chen, L., Yang, Q., Li, C. et al. Controlling Dynamic Formations of Mobile Agents Governed by Euler-Lagrange Dynamics. Int. J. Control Autom. Syst. 19, 1740–1750 (2021).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Emilda Shajan, Dibakar Ghosh, Jürgen Kurths, Manish Dev Shrimali; Direction-dependent noise-induced synchronization in mobile oscillators. Chaos 1 May 2023; 33 (5): 053108.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Jie Zhou 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instrText xml:space="preserve"> HYPERLINK "https://orcid.org/0000-0002-0997-3496" \t "https://iopscience.iop.org/article/10.1088/1367-2630/ab9851/_blank"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, Gaoxi Xiao and H Eugene Stanley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en-US" w:eastAsia="zh-CN" w:bidi="ar"/>
        </w:rPr>
        <w:t xml:space="preserve"> Control of mobile chaotic agents with jump-based connection adaption strategy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instrText xml:space="preserve"> HYPERLINK "https://iopscience.iop.org/journal/1367-2630"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New Journal of Physics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, 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instrText xml:space="preserve"> HYPERLINK "https://iopscience.iop.org/volume/1367-2630/22"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Volume 22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, 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instrText xml:space="preserve"> HYPERLINK "https://iopscience.iop.org/issue/1367-2630/22/7"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July 2020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S. N. Chowdhury, S. Majhi and D. Ghosh, "Distance Dependent Competitive Interactions in a Frustrated Network of Mobile Agents," in IEEE Transactions on Network Science and Engineering, vol. 7, no. 4, pp. 3159-3170, 1 Oct.-Dec. 2020.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1D1B1B"/>
          <w:spacing w:val="0"/>
          <w:kern w:val="32"/>
          <w:sz w:val="18"/>
          <w:szCs w:val="18"/>
          <w:shd w:val="clear" w:fill="FFFFFF"/>
          <w:vertAlign w:val="baseline"/>
          <w:lang w:val="ru-RU" w:eastAsia="zh-CN" w:bidi="ar"/>
        </w:rPr>
        <w:t>Arturo Buscarino, Luigi Fortuna, Mattia Frasca, Salvatore Frisenna; Interaction between synchronization and motion in a system of mobile agents. Chaos 1 November 2016; 26 (11): 116302.</w:t>
      </w:r>
    </w:p>
    <w:p>
      <w:pPr>
        <w:pStyle w:val="23"/>
        <w:numPr>
          <w:ilvl w:val="0"/>
          <w:numId w:val="0"/>
        </w:numPr>
        <w:rPr>
          <w:rFonts w:hint="default" w:hAnsi="Cambria Math"/>
          <w:i w:val="0"/>
          <w:lang w:val="ru-RU"/>
        </w:rPr>
      </w:pPr>
    </w:p>
    <w:sectPr>
      <w:footerReference r:id="rId4" w:type="default"/>
      <w:headerReference r:id="rId3" w:type="even"/>
      <w:footerReference r:id="rId5" w:type="even"/>
      <w:pgSz w:w="8392" w:h="11907"/>
      <w:pgMar w:top="1474" w:right="851" w:bottom="1077" w:left="851" w:header="283" w:footer="283" w:gutter="0"/>
      <w:cols w:space="720" w:num="1"/>
      <w:docGrid w:linePitch="24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12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0"/>
      </w:rPr>
      <w:t>Труды 3-й научной конференции по радиофизике, ÍÍÃÓ, 1999</w:t>
    </w: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FFBF3C"/>
    <w:multiLevelType w:val="singleLevel"/>
    <w:tmpl w:val="F0FFBF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9F15968"/>
    <w:multiLevelType w:val="multilevel"/>
    <w:tmpl w:val="49F15968"/>
    <w:lvl w:ilvl="0" w:tentative="0">
      <w:start w:val="1"/>
      <w:numFmt w:val="bullet"/>
      <w:pStyle w:val="13"/>
      <w:lvlText w:val="-"/>
      <w:lvlJc w:val="left"/>
      <w:pPr>
        <w:ind w:left="36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D7036B9"/>
    <w:multiLevelType w:val="singleLevel"/>
    <w:tmpl w:val="6D7036B9"/>
    <w:lvl w:ilvl="0" w:tentative="0">
      <w:start w:val="1"/>
      <w:numFmt w:val="decimal"/>
      <w:pStyle w:val="23"/>
      <w:lvlText w:val="[%1] "/>
      <w:legacy w:legacy="1" w:legacySpace="0" w:legacyIndent="284"/>
      <w:lvlJc w:val="left"/>
      <w:pPr>
        <w:ind w:left="284" w:hanging="284"/>
      </w:pPr>
      <w:rPr>
        <w:rFonts w:hint="default" w:ascii="Times New Roman" w:hAnsi="Times New Roman"/>
        <w:b w:val="0"/>
        <w:i w:val="0"/>
        <w:sz w:val="18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621"/>
    <w:rsid w:val="00001CCD"/>
    <w:rsid w:val="0000724A"/>
    <w:rsid w:val="0001052E"/>
    <w:rsid w:val="00014BCD"/>
    <w:rsid w:val="000255CB"/>
    <w:rsid w:val="00027038"/>
    <w:rsid w:val="00035B0F"/>
    <w:rsid w:val="000A3C7E"/>
    <w:rsid w:val="000D5EE9"/>
    <w:rsid w:val="000D7058"/>
    <w:rsid w:val="000E3589"/>
    <w:rsid w:val="000E5BB6"/>
    <w:rsid w:val="000F3B40"/>
    <w:rsid w:val="000F4297"/>
    <w:rsid w:val="001021E6"/>
    <w:rsid w:val="00123F81"/>
    <w:rsid w:val="00132BA1"/>
    <w:rsid w:val="00143E0B"/>
    <w:rsid w:val="001801CF"/>
    <w:rsid w:val="00186382"/>
    <w:rsid w:val="00186745"/>
    <w:rsid w:val="001B70DA"/>
    <w:rsid w:val="001E301B"/>
    <w:rsid w:val="002028E5"/>
    <w:rsid w:val="00221DB2"/>
    <w:rsid w:val="002421D3"/>
    <w:rsid w:val="002548A9"/>
    <w:rsid w:val="00283F62"/>
    <w:rsid w:val="002855E9"/>
    <w:rsid w:val="002900DA"/>
    <w:rsid w:val="002A19A4"/>
    <w:rsid w:val="002C3642"/>
    <w:rsid w:val="002D5182"/>
    <w:rsid w:val="002D58A9"/>
    <w:rsid w:val="002E56D3"/>
    <w:rsid w:val="002F33FF"/>
    <w:rsid w:val="0031422F"/>
    <w:rsid w:val="0034782B"/>
    <w:rsid w:val="00356158"/>
    <w:rsid w:val="003568FE"/>
    <w:rsid w:val="003C0EF8"/>
    <w:rsid w:val="003C1929"/>
    <w:rsid w:val="003F3621"/>
    <w:rsid w:val="003F4D7B"/>
    <w:rsid w:val="004126E2"/>
    <w:rsid w:val="00427155"/>
    <w:rsid w:val="0043599E"/>
    <w:rsid w:val="00485F89"/>
    <w:rsid w:val="0049227F"/>
    <w:rsid w:val="004A36AB"/>
    <w:rsid w:val="004B42B7"/>
    <w:rsid w:val="004C57C7"/>
    <w:rsid w:val="004D7E30"/>
    <w:rsid w:val="004E0FB2"/>
    <w:rsid w:val="00500640"/>
    <w:rsid w:val="00506EF5"/>
    <w:rsid w:val="00507312"/>
    <w:rsid w:val="00521B69"/>
    <w:rsid w:val="00540DFE"/>
    <w:rsid w:val="00540F30"/>
    <w:rsid w:val="00592FF2"/>
    <w:rsid w:val="00597035"/>
    <w:rsid w:val="005C74B4"/>
    <w:rsid w:val="005D31DB"/>
    <w:rsid w:val="006550DB"/>
    <w:rsid w:val="006654DA"/>
    <w:rsid w:val="006E4C80"/>
    <w:rsid w:val="00701FEC"/>
    <w:rsid w:val="00706B58"/>
    <w:rsid w:val="00730C67"/>
    <w:rsid w:val="00730E88"/>
    <w:rsid w:val="00762C8C"/>
    <w:rsid w:val="00765D51"/>
    <w:rsid w:val="00766245"/>
    <w:rsid w:val="00777EFB"/>
    <w:rsid w:val="0079432B"/>
    <w:rsid w:val="007E14AC"/>
    <w:rsid w:val="00833125"/>
    <w:rsid w:val="00833B4D"/>
    <w:rsid w:val="0084163F"/>
    <w:rsid w:val="0084294B"/>
    <w:rsid w:val="00850EB5"/>
    <w:rsid w:val="008806AD"/>
    <w:rsid w:val="008A7ECF"/>
    <w:rsid w:val="008C4155"/>
    <w:rsid w:val="00962C35"/>
    <w:rsid w:val="00984AE0"/>
    <w:rsid w:val="00985EE4"/>
    <w:rsid w:val="009F0E2B"/>
    <w:rsid w:val="00A22A5F"/>
    <w:rsid w:val="00A42F70"/>
    <w:rsid w:val="00A50DAA"/>
    <w:rsid w:val="00A550E6"/>
    <w:rsid w:val="00A602C0"/>
    <w:rsid w:val="00AA7817"/>
    <w:rsid w:val="00AB7F96"/>
    <w:rsid w:val="00AE5054"/>
    <w:rsid w:val="00B01C2E"/>
    <w:rsid w:val="00B15F99"/>
    <w:rsid w:val="00B175A2"/>
    <w:rsid w:val="00B23F75"/>
    <w:rsid w:val="00BC6BAE"/>
    <w:rsid w:val="00BD05C7"/>
    <w:rsid w:val="00BE2048"/>
    <w:rsid w:val="00BF1C6C"/>
    <w:rsid w:val="00C2103A"/>
    <w:rsid w:val="00C95FC8"/>
    <w:rsid w:val="00CF4F8C"/>
    <w:rsid w:val="00D13AF0"/>
    <w:rsid w:val="00D2092D"/>
    <w:rsid w:val="00D2158F"/>
    <w:rsid w:val="00DA54CF"/>
    <w:rsid w:val="00DE5104"/>
    <w:rsid w:val="00E00CAF"/>
    <w:rsid w:val="00E07B38"/>
    <w:rsid w:val="00E24C7A"/>
    <w:rsid w:val="00E37443"/>
    <w:rsid w:val="00E8522D"/>
    <w:rsid w:val="00EB41BB"/>
    <w:rsid w:val="00EB4893"/>
    <w:rsid w:val="00EE45B6"/>
    <w:rsid w:val="00F13269"/>
    <w:rsid w:val="00F20CFC"/>
    <w:rsid w:val="00F33B2B"/>
    <w:rsid w:val="00F40E17"/>
    <w:rsid w:val="00F45912"/>
    <w:rsid w:val="00F459E8"/>
    <w:rsid w:val="00F70026"/>
    <w:rsid w:val="00F7638F"/>
    <w:rsid w:val="00F97E4E"/>
    <w:rsid w:val="00FB0264"/>
    <w:rsid w:val="00FB6833"/>
    <w:rsid w:val="00FC0684"/>
    <w:rsid w:val="00FC7BCF"/>
    <w:rsid w:val="12A3059B"/>
    <w:rsid w:val="13BE3CAA"/>
    <w:rsid w:val="1619367F"/>
    <w:rsid w:val="2518613E"/>
    <w:rsid w:val="3A662F94"/>
    <w:rsid w:val="3FF57440"/>
    <w:rsid w:val="406A55B4"/>
    <w:rsid w:val="541A61D1"/>
    <w:rsid w:val="5A4068F2"/>
    <w:rsid w:val="5C22465E"/>
    <w:rsid w:val="5C3A6284"/>
    <w:rsid w:val="5F267129"/>
    <w:rsid w:val="66750435"/>
    <w:rsid w:val="6FFA3B26"/>
    <w:rsid w:val="731B53C6"/>
    <w:rsid w:val="7A747D8A"/>
    <w:rsid w:val="7BD803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18"/>
      <w:lang w:val="ru-RU" w:eastAsia="ru-RU" w:bidi="ar-SA"/>
    </w:rPr>
  </w:style>
  <w:style w:type="paragraph" w:styleId="2">
    <w:name w:val="heading 2"/>
    <w:basedOn w:val="1"/>
    <w:next w:val="3"/>
    <w:qFormat/>
    <w:uiPriority w:val="0"/>
    <w:pPr>
      <w:keepNext/>
      <w:keepLines/>
      <w:suppressAutoHyphens/>
      <w:spacing w:before="120" w:after="60"/>
      <w:ind w:left="340"/>
      <w:jc w:val="left"/>
      <w:outlineLvl w:val="1"/>
    </w:pPr>
    <w:rPr>
      <w:b/>
      <w:i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7"/>
    <w:qFormat/>
    <w:uiPriority w:val="0"/>
    <w:pPr>
      <w:ind w:firstLine="340"/>
    </w:p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page number"/>
    <w:qFormat/>
    <w:uiPriority w:val="0"/>
    <w:rPr>
      <w:rFonts w:ascii="Arial" w:hAnsi="Arial"/>
      <w:b/>
      <w:sz w:val="14"/>
    </w:rPr>
  </w:style>
  <w:style w:type="paragraph" w:styleId="8">
    <w:name w:val="Balloon Text"/>
    <w:basedOn w:val="1"/>
    <w:link w:val="2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caption"/>
    <w:basedOn w:val="1"/>
    <w:next w:val="1"/>
    <w:unhideWhenUsed/>
    <w:qFormat/>
    <w:uiPriority w:val="35"/>
    <w:pPr>
      <w:spacing w:after="200"/>
    </w:pPr>
    <w:rPr>
      <w:b/>
      <w:bCs/>
      <w:color w:val="4F81BD"/>
      <w:szCs w:val="18"/>
    </w:rPr>
  </w:style>
  <w:style w:type="paragraph" w:styleId="10">
    <w:name w:val="header"/>
    <w:basedOn w:val="1"/>
    <w:link w:val="18"/>
    <w:qFormat/>
    <w:uiPriority w:val="99"/>
    <w:pPr>
      <w:pBdr>
        <w:bottom w:val="single" w:color="auto" w:sz="6" w:space="1"/>
      </w:pBdr>
      <w:tabs>
        <w:tab w:val="center" w:pos="4536"/>
      </w:tabs>
      <w:jc w:val="center"/>
    </w:pPr>
    <w:rPr>
      <w:sz w:val="16"/>
    </w:rPr>
  </w:style>
  <w:style w:type="paragraph" w:styleId="11">
    <w:name w:val="table of authorities"/>
    <w:basedOn w:val="1"/>
    <w:next w:val="1"/>
    <w:semiHidden/>
    <w:unhideWhenUsed/>
    <w:qFormat/>
    <w:uiPriority w:val="99"/>
    <w:pPr>
      <w:ind w:left="180" w:hanging="180"/>
    </w:pPr>
  </w:style>
  <w:style w:type="paragraph" w:styleId="12">
    <w:name w:val="footer"/>
    <w:basedOn w:val="1"/>
    <w:link w:val="19"/>
    <w:qFormat/>
    <w:uiPriority w:val="0"/>
    <w:pPr>
      <w:keepLines/>
      <w:tabs>
        <w:tab w:val="center" w:pos="4320"/>
        <w:tab w:val="right" w:pos="8640"/>
      </w:tabs>
      <w:jc w:val="center"/>
    </w:pPr>
    <w:rPr>
      <w:rFonts w:ascii="Arial" w:hAnsi="Arial"/>
    </w:rPr>
  </w:style>
  <w:style w:type="paragraph" w:styleId="13">
    <w:name w:val="List"/>
    <w:basedOn w:val="3"/>
    <w:qFormat/>
    <w:uiPriority w:val="0"/>
    <w:pPr>
      <w:numPr>
        <w:ilvl w:val="0"/>
        <w:numId w:val="1"/>
      </w:numPr>
    </w:p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/>
      <w:jc w:val="left"/>
    </w:pPr>
    <w:rPr>
      <w:sz w:val="24"/>
      <w:szCs w:val="24"/>
    </w:rPr>
  </w:style>
  <w:style w:type="table" w:styleId="15">
    <w:name w:val="Table Grid"/>
    <w:basedOn w:val="5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Автор"/>
    <w:basedOn w:val="1"/>
    <w:next w:val="3"/>
    <w:qFormat/>
    <w:uiPriority w:val="0"/>
    <w:pPr>
      <w:keepNext/>
      <w:keepLines/>
      <w:widowControl w:val="0"/>
      <w:suppressAutoHyphens/>
      <w:spacing w:after="80"/>
      <w:jc w:val="center"/>
    </w:pPr>
    <w:rPr>
      <w:b/>
    </w:rPr>
  </w:style>
  <w:style w:type="character" w:customStyle="1" w:styleId="17">
    <w:name w:val="Основной текст Знак"/>
    <w:basedOn w:val="4"/>
    <w:link w:val="3"/>
    <w:qFormat/>
    <w:uiPriority w:val="0"/>
    <w:rPr>
      <w:rFonts w:ascii="Times New Roman" w:hAnsi="Times New Roman" w:eastAsia="Times New Roman" w:cs="Times New Roman"/>
      <w:sz w:val="18"/>
      <w:szCs w:val="20"/>
      <w:lang w:eastAsia="ru-RU"/>
    </w:rPr>
  </w:style>
  <w:style w:type="character" w:customStyle="1" w:styleId="18">
    <w:name w:val="Верхний колонтитул Знак"/>
    <w:basedOn w:val="4"/>
    <w:link w:val="10"/>
    <w:qFormat/>
    <w:uiPriority w:val="99"/>
    <w:rPr>
      <w:rFonts w:ascii="Times New Roman" w:hAnsi="Times New Roman" w:eastAsia="Times New Roman" w:cs="Times New Roman"/>
      <w:sz w:val="16"/>
      <w:szCs w:val="20"/>
      <w:lang w:eastAsia="ru-RU"/>
    </w:rPr>
  </w:style>
  <w:style w:type="character" w:customStyle="1" w:styleId="19">
    <w:name w:val="Нижний колонтитул Знак"/>
    <w:basedOn w:val="4"/>
    <w:link w:val="12"/>
    <w:qFormat/>
    <w:uiPriority w:val="0"/>
    <w:rPr>
      <w:rFonts w:ascii="Arial" w:hAnsi="Arial" w:eastAsia="Times New Roman" w:cs="Times New Roman"/>
      <w:sz w:val="18"/>
      <w:szCs w:val="20"/>
      <w:lang w:eastAsia="ru-RU"/>
    </w:rPr>
  </w:style>
  <w:style w:type="paragraph" w:customStyle="1" w:styleId="20">
    <w:name w:val="Фирма"/>
    <w:basedOn w:val="1"/>
    <w:next w:val="3"/>
    <w:qFormat/>
    <w:uiPriority w:val="0"/>
    <w:pPr>
      <w:keepNext/>
      <w:spacing w:after="80"/>
      <w:jc w:val="center"/>
    </w:pPr>
    <w:rPr>
      <w:i/>
    </w:rPr>
  </w:style>
  <w:style w:type="character" w:customStyle="1" w:styleId="21">
    <w:name w:val="Текст выноски Знак"/>
    <w:basedOn w:val="4"/>
    <w:link w:val="8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styleId="22">
    <w:name w:val="Placeholder Text"/>
    <w:basedOn w:val="4"/>
    <w:semiHidden/>
    <w:qFormat/>
    <w:uiPriority w:val="99"/>
    <w:rPr>
      <w:color w:val="808080"/>
    </w:rPr>
  </w:style>
  <w:style w:type="paragraph" w:customStyle="1" w:styleId="23">
    <w:name w:val="Ссылки"/>
    <w:basedOn w:val="11"/>
    <w:link w:val="24"/>
    <w:qFormat/>
    <w:uiPriority w:val="0"/>
    <w:pPr>
      <w:numPr>
        <w:ilvl w:val="0"/>
        <w:numId w:val="2"/>
      </w:numPr>
      <w:ind w:left="340" w:hanging="340"/>
      <w:jc w:val="left"/>
    </w:pPr>
  </w:style>
  <w:style w:type="character" w:customStyle="1" w:styleId="24">
    <w:name w:val="Ссылки Знак"/>
    <w:basedOn w:val="4"/>
    <w:link w:val="23"/>
    <w:qFormat/>
    <w:uiPriority w:val="0"/>
    <w:rPr>
      <w:rFonts w:ascii="Times New Roman" w:hAnsi="Times New Roman" w:eastAsia="Times New Roman" w:cs="Times New Roman"/>
      <w:sz w:val="18"/>
      <w:szCs w:val="20"/>
      <w:lang w:eastAsia="ru-RU"/>
    </w:rPr>
  </w:style>
  <w:style w:type="paragraph" w:customStyle="1" w:styleId="25">
    <w:name w:val="Формула"/>
    <w:basedOn w:val="1"/>
    <w:next w:val="1"/>
    <w:qFormat/>
    <w:uiPriority w:val="0"/>
    <w:pPr>
      <w:tabs>
        <w:tab w:val="center" w:pos="3345"/>
        <w:tab w:val="right" w:pos="6691"/>
      </w:tabs>
      <w:spacing w:before="80" w:after="80"/>
      <w:jc w:val="left"/>
    </w:pPr>
    <w:rPr>
      <w:i/>
      <w:spacing w:val="10"/>
    </w:rPr>
  </w:style>
  <w:style w:type="paragraph" w:customStyle="1" w:styleId="26">
    <w:name w:val="По центру"/>
    <w:basedOn w:val="1"/>
    <w:qFormat/>
    <w:uiPriority w:val="0"/>
    <w:pPr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675</Words>
  <Characters>3848</Characters>
  <Lines>32</Lines>
  <Paragraphs>9</Paragraphs>
  <TotalTime>43</TotalTime>
  <ScaleCrop>false</ScaleCrop>
  <LinksUpToDate>false</LinksUpToDate>
  <CharactersWithSpaces>4514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2023-06-14T07:18:00Z</dcterms:created>
  <dc:creator>Semen</dc:creator>
  <cp:lastModifiedBy>Eugene Varvarin</cp:lastModifiedBy>
  <dcterms:modified xsi:type="dcterms:W3CDTF">2023-11-06T20:16:28Z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00612F3C943D45CCBC316CA2A109FD06_13</vt:lpwstr>
  </property>
</Properties>
</file>