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rPr>
          <w:rFonts w:hint="default" w:ascii="Arial" w:hAnsi="Arial"/>
          <w:caps/>
          <w:lang w:val="ru-RU"/>
        </w:rPr>
      </w:pPr>
      <w:bookmarkStart w:id="0" w:name="_GoBack"/>
      <w:r>
        <w:rPr>
          <w:rFonts w:ascii="Arial" w:hAnsi="Arial"/>
          <w:lang w:val="ru-RU"/>
        </w:rPr>
        <w:t>У</w:t>
      </w:r>
      <w:r>
        <w:rPr>
          <w:rFonts w:ascii="Arial" w:hAnsi="Arial"/>
          <w:caps/>
          <w:lang w:val="ru-RU"/>
        </w:rPr>
        <w:t>правление</w:t>
      </w:r>
      <w:r>
        <w:rPr>
          <w:rFonts w:hint="default" w:ascii="Arial" w:hAnsi="Arial"/>
          <w:caps/>
          <w:lang w:val="ru-RU"/>
        </w:rPr>
        <w:t xml:space="preserve"> движением ансамблей мобильных агентов в трёхмерном пространстве</w:t>
      </w:r>
    </w:p>
    <w:bookmarkEnd w:id="0"/>
    <w:p>
      <w:pPr>
        <w:pStyle w:val="11"/>
        <w:ind w:left="0" w:leftChars="0" w:firstLine="0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© Е.М. Варварин, Г.В. Осипов</w:t>
      </w:r>
    </w:p>
    <w:p>
      <w:pPr>
        <w:pStyle w:val="11"/>
        <w:ind w:left="0" w:leftChars="0" w:firstLine="0" w:firstLineChars="0"/>
        <w:rPr>
          <w:rFonts w:hint="default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Нижегородский</w:t>
      </w:r>
      <w:r>
        <w:rPr>
          <w:rFonts w:hint="default"/>
          <w:sz w:val="24"/>
          <w:szCs w:val="24"/>
          <w:lang w:val="ru-RU"/>
        </w:rPr>
        <w:t xml:space="preserve"> государственный университет им. Н.И. Лобачевского, Нижний Новгород</w:t>
      </w:r>
    </w:p>
    <w:p>
      <w:pPr>
        <w:pStyle w:val="20"/>
        <w:jc w:val="left"/>
      </w:pPr>
      <w:r>
        <w:rPr>
          <w:rFonts w:hint="default"/>
          <w:sz w:val="24"/>
          <w:szCs w:val="24"/>
          <w:lang w:val="en-US"/>
        </w:rPr>
        <w:t>E-mail: varvarin262@gmail.com</w:t>
      </w:r>
    </w:p>
    <w:p>
      <w:pPr>
        <w:spacing w:after="160" w:line="360" w:lineRule="auto"/>
        <w:ind w:firstLine="284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В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данной статье рассматривается глобальная синхронизация ансамбля мобильных агентов в трёхмерном пространстве с изменяющейся топологией связей. Осуществляется моделирование управления движением синхронизованного ансамбля элементов, синхронизация агентов в двумерные структуры и моделирование надёжности полученных структур.</w:t>
      </w:r>
    </w:p>
    <w:p>
      <w:pPr>
        <w:spacing w:line="360" w:lineRule="auto"/>
        <w:ind w:firstLine="284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Использование ансамбля мобильных агентов для изучения и анализа коллективной динамики в последние годы широко применяется в различных областях науки и техники [</w:t>
      </w:r>
      <w:r>
        <w:rPr>
          <w:rFonts w:hint="default" w:eastAsia="Calibri" w:cs="Times New Roman"/>
          <w:sz w:val="24"/>
          <w:szCs w:val="24"/>
          <w:lang w:val="en-US" w:eastAsia="ru-RU"/>
        </w:rPr>
        <w:t>1-4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]. Главным объектом большинства исследований в области коллективной динамики является синхронизация [5, </w:t>
      </w:r>
      <w:r>
        <w:rPr>
          <w:rFonts w:hint="default" w:eastAsia="Calibri" w:cs="Times New Roman"/>
          <w:sz w:val="24"/>
          <w:szCs w:val="24"/>
          <w:lang w:val="en-US" w:eastAsia="ru-RU"/>
        </w:rPr>
        <w:t>6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], которая, в свою очередь,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сильно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зависит от топологии связей ансамбля [7, 8]. Довольно популярной у исследователей является топология связи “каждый с каждым” [</w:t>
      </w:r>
      <w:r>
        <w:rPr>
          <w:rFonts w:hint="default" w:eastAsia="Calibri" w:cs="Times New Roman"/>
          <w:sz w:val="24"/>
          <w:szCs w:val="24"/>
          <w:lang w:val="en-US" w:eastAsia="ru-RU"/>
        </w:rPr>
        <w:t>9, 10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], однако в реальном мире топология большинства структур не является постоянной, связи между элементами могут появляться и исчезать, усиливаться или ослабевать [1</w:t>
      </w:r>
      <w:r>
        <w:rPr>
          <w:rFonts w:hint="default" w:eastAsia="Calibri" w:cs="Times New Roman"/>
          <w:sz w:val="24"/>
          <w:szCs w:val="24"/>
          <w:lang w:val="en-US" w:eastAsia="ru-RU"/>
        </w:rPr>
        <w:t>1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]. Системы, в которых помимо силы связи может изменяться и положение узлов, удобно рассматривать как ансамбль мобильных агентов [</w:t>
      </w:r>
      <w:r>
        <w:rPr>
          <w:rFonts w:hint="default" w:eastAsia="Calibri" w:cs="Times New Roman"/>
          <w:sz w:val="24"/>
          <w:szCs w:val="24"/>
          <w:lang w:val="en-US" w:eastAsia="ru-RU"/>
        </w:rPr>
        <w:t>12-15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].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Таким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образом удалось рассмотреть: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синхронизацию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мобильных роботов [16],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локализацию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объектов распределённой следящей системой [17] и другие работы.</w:t>
      </w:r>
    </w:p>
    <w:p>
      <w:pPr>
        <w:spacing w:line="360" w:lineRule="auto"/>
        <w:ind w:firstLine="284"/>
        <w:jc w:val="both"/>
        <w:rPr>
          <w:rFonts w:hint="default" w:hAnsi="Cambria Math" w:cs="Times New Roman"/>
          <w:i w:val="0"/>
          <w:sz w:val="24"/>
          <w:szCs w:val="24"/>
          <w:lang w:val="en-US" w:eastAsia="en-US" w:bidi="ar-SA"/>
        </w:rPr>
      </w:pPr>
      <w:r>
        <w:rPr>
          <w:rFonts w:hint="default" w:cs="Times New Roman"/>
          <w:sz w:val="24"/>
          <w:szCs w:val="24"/>
          <w:lang w:val="ru-RU"/>
        </w:rPr>
        <w:t xml:space="preserve">В качестве мобильного агента рассмотрим точку, движущуюся в трёхмерном пространстве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(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>x,y,z)</m:t>
        </m:r>
      </m:oMath>
      <w:r>
        <w:rPr>
          <w:rFonts w:hint="default" w:hAnsi="Cambria Math" w:cs="Times New Roman"/>
          <w:i w:val="0"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en-US"/>
        </w:rPr>
        <w:t>так, что её траектория полностью совпадает с траекторией соответствующего ей хаотического осциллятора. В данной работе, не теряя общности, рассмотрим осциллятор Рёсслера (1)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en-US"/>
        </w:rPr>
        <w:t>.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en-US" w:eastAsia="en-US"/>
        </w:rPr>
      </w:pPr>
      <w:r>
        <w:rPr>
          <w:rFonts w:hint="default" w:hAnsi="Cambria Math" w:cs="Times New Roman"/>
          <w:i w:val="0"/>
          <w:sz w:val="24"/>
          <w:szCs w:val="24"/>
          <w:lang w:val="ru-RU" w:eastAsia="en-US" w:bidi="ar-SA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, 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b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, 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ub>
        </m:sSub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hAnsi="Cambria Math" w:cs="Times New Roman"/>
          <w:i w:val="0"/>
          <w:sz w:val="24"/>
          <w:szCs w:val="24"/>
          <w:lang w:val="ru-RU" w:bidi="ar-SA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d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- </w:t>
      </w:r>
      <w:r>
        <w:rPr>
          <w:rFonts w:hint="default" w:cs="Times New Roman"/>
          <w:sz w:val="24"/>
          <w:szCs w:val="24"/>
          <w:lang w:val="ru-RU" w:eastAsia="en-US"/>
        </w:rPr>
        <w:t>положительные параметры. В последующих экспериментах примем</w:t>
      </w:r>
      <w:r>
        <w:rPr>
          <w:rFonts w:hint="default" w:cs="Times New Roman"/>
          <w:sz w:val="24"/>
          <w:szCs w:val="24"/>
          <w:lang w:val="en-US" w:eastAsia="en-US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= 0.2, r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=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4,</m:t>
        </m:r>
      </m:oMath>
      <w:r>
        <w:rPr>
          <w:rFonts w:hint="default" w:hAnsi="Cambria Math"/>
          <w:i w:val="0"/>
          <w:iCs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0.22,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b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0.1,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c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8.5,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∈[0.93, 1.07]</m:t>
        </m:r>
      </m:oMath>
      <w:r>
        <w:rPr>
          <w:rFonts w:hint="default" w:ascii="Times New Roman" w:hAnsi="Cambria Math" w:eastAsia="Times New Roman" w:cs="Times New Roman"/>
          <w:i w:val="0"/>
          <w:sz w:val="24"/>
          <w:szCs w:val="24"/>
          <w:lang w:val="ru-RU" w:eastAsia="en-US" w:bidi="ar-SA"/>
        </w:rPr>
        <w:t>.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highlight w:val="none"/>
          <w:lang w:val="en-US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Организацию управления движением ансамбля мобильных агентов в пространстве можно разбить на два этапа</w:t>
      </w:r>
      <w:r>
        <w:rPr>
          <w:rFonts w:hint="default" w:cs="Times New Roman"/>
          <w:sz w:val="24"/>
          <w:szCs w:val="24"/>
          <w:highlight w:val="none"/>
          <w:lang w:val="en-US" w:eastAsia="en-US"/>
        </w:rPr>
        <w:t xml:space="preserve">: 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 w:cs="Times New Roman"/>
          <w:sz w:val="24"/>
          <w:szCs w:val="24"/>
          <w:highlight w:val="none"/>
          <w:lang w:val="ru-RU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Установление конфигурации агентов.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 w:cs="Times New Roman"/>
          <w:sz w:val="24"/>
          <w:szCs w:val="24"/>
          <w:highlight w:val="none"/>
          <w:lang w:val="ru-RU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Выведение агентов на траекторию движения.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ru-RU" w:eastAsia="en-US"/>
        </w:rPr>
      </w:pPr>
      <w:r>
        <w:rPr>
          <w:rFonts w:hint="default" w:cs="Times New Roman"/>
          <w:sz w:val="24"/>
          <w:szCs w:val="24"/>
          <w:lang w:val="ru-RU" w:eastAsia="en-US"/>
        </w:rPr>
        <w:t>Для решения поставленных задач мы использовали методы</w:t>
      </w:r>
      <w:r>
        <w:rPr>
          <w:rFonts w:hint="default" w:cs="Times New Roman"/>
          <w:sz w:val="24"/>
          <w:szCs w:val="24"/>
          <w:lang w:val="en-US" w:eastAsia="en-US"/>
        </w:rPr>
        <w:t>:</w:t>
      </w:r>
      <w:r>
        <w:rPr>
          <w:rFonts w:hint="default" w:cs="Times New Roman"/>
          <w:sz w:val="24"/>
          <w:szCs w:val="24"/>
          <w:lang w:val="ru-RU" w:eastAsia="en-US"/>
        </w:rPr>
        <w:t xml:space="preserve"> хаотической фазовой синхронизации (для задания агентам определённой конфигурации) и вынужденной синхронизацией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en-US" w:eastAsia="en-US"/>
        </w:rPr>
      </w:pPr>
      <w:r>
        <w:rPr>
          <w:rFonts w:hint="default" w:cs="Times New Roman"/>
          <w:sz w:val="24"/>
          <w:szCs w:val="24"/>
          <w:lang w:val="ru-RU" w:eastAsia="en-US"/>
        </w:rPr>
        <w:t xml:space="preserve">Целью нашего исследования является создание агентов, которые начинают взаимодействие с соседними элементами только при достаточной близости, поэтому при любой конфигурации связь между агентами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i</m:t>
        </m:r>
      </m:oMath>
      <w:r>
        <w:rPr>
          <w:rFonts w:hint="default" w:hAnsi="Cambria Math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и</w:t>
      </w:r>
      <w:r>
        <w:rPr>
          <w:rFonts w:hint="default" w:hAnsi="Cambria Math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w:r>
        <w:rPr>
          <w:rFonts w:hint="default" w:hAnsi="Cambria Math" w:cs="Times New Roman"/>
          <w:i/>
          <w:iCs w:val="0"/>
          <w:sz w:val="24"/>
          <w:szCs w:val="24"/>
          <w:lang w:val="en-US" w:eastAsia="en-US" w:bidi="ar-SA"/>
        </w:rPr>
        <w:t>j</w:t>
      </w:r>
      <w:r>
        <w:rPr>
          <w:rFonts w:hint="default" w:cs="Times New Roman"/>
          <w:sz w:val="24"/>
          <w:szCs w:val="24"/>
          <w:lang w:val="en-US" w:eastAsia="en-US"/>
        </w:rPr>
        <w:t xml:space="preserve"> </w:t>
      </w:r>
      <w:r>
        <w:rPr>
          <w:rFonts w:hint="default" w:cs="Times New Roman"/>
          <w:sz w:val="24"/>
          <w:szCs w:val="24"/>
          <w:lang w:val="ru-RU" w:eastAsia="en-US"/>
        </w:rPr>
        <w:t>будет удовлетворять условию (2)</w:t>
      </w:r>
      <w:r>
        <w:rPr>
          <w:rFonts w:hint="default" w:cs="Times New Roman"/>
          <w:sz w:val="24"/>
          <w:szCs w:val="24"/>
          <w:lang w:val="en-US" w:eastAsia="en-US"/>
        </w:rPr>
        <w:t>:</w:t>
      </w:r>
    </w:p>
    <w:tbl>
      <w:tblPr>
        <w:tblStyle w:val="5"/>
        <w:tblW w:w="93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"/>
        <w:gridCol w:w="7231"/>
        <w:gridCol w:w="10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Calibri"/>
                    <w:sz w:val="24"/>
                    <w:szCs w:val="24"/>
                    <w:lang w:val="en-US"/>
                  </w:rPr>
                  <m:t>d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'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</w:rPr>
                          <m:t xml:space="preserve">, 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в противном случае</m:t>
                        </m:r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(2)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sz w:val="24"/>
          <w:szCs w:val="24"/>
          <w:lang w:val="ru-RU" w:eastAsia="en-US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 xml:space="preserve"> = const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параметр связи в нашем исследовании.</w:t>
      </w:r>
    </w:p>
    <w:p>
      <w:pPr>
        <w:pStyle w:val="3"/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Реализованные конфигурации движения роя мобильных агентов.</w:t>
      </w:r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Последовательное движение агентов.</w:t>
      </w:r>
    </w:p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Добавим в систему (1) «притягивающую» связь по координате 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y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следующим образом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Результаты численных экспериментов представлены на (Рис. 1).</w:t>
      </w:r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Параллельное движение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 агентов.</w:t>
      </w:r>
    </w:p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Для подобного движения помимо «притягивающей» связи из предыдущего пункта, необходимо добавить «отталкивающую» связь по координате 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x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f>
                              <m:f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num>
                              <m:den>
                                <m:d>
                                  <m:d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 xml:space="preserve"> −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j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При сближении 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i</m:t>
        </m:r>
      </m:oMath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-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го и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j</m:t>
        </m:r>
      </m:oMath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-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го агентов данная связь обеспечит противоположно направленные силы, что приведёт агентов к отталкиванию.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Поведение элементов проиллюстрировано на (Рис. 2).</w:t>
      </w:r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Придание рою мобильных агентов структуры различных геометрических форм.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В данном разделе мы использовали определённые комбинации связей для последовательного и параллельного движения для получения структур различной геометрической формы (прямоугольник, круг, треугольник и др.) Не теряя общности, рассмотрим конфигурацию  типа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прямоугольник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.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Для организации подобного движения введём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bidi="ar-SA"/>
        </w:rPr>
        <w:t>и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col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iCs/>
          <w:sz w:val="24"/>
          <w:szCs w:val="24"/>
          <w:lang w:val="en-US" w:bidi="ar-SA"/>
        </w:rPr>
        <w:t xml:space="preserve"> 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число элементов в одной строке и одном столбце соответственно. Тогда для каждой отдельной строки нам нужно добавить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«отталкивающую»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связь. В то же время нам нужно связать строку с соседними строками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«притягивающей»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связью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j =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 xml:space="preserve"> s(i) +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  <m:d>
                                  <m:d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j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ru-RU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d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 xml:space="preserve"> −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j =max(0;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</m:t>
                            </m:r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min(N;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 +2</m:t>
                            </m:r>
                            <m:r>
                              <m:rPr/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∙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−1</m:t>
                            </m:r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hAnsi="Cambria Math" w:cs="Times New Roman"/>
          <w:i w:val="0"/>
          <w:iCs/>
          <w:sz w:val="24"/>
          <w:szCs w:val="24"/>
          <w:lang w:val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где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1,N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acc>
      </m:oMath>
      <w:r>
        <w:rPr>
          <w:rFonts w:hint="default" w:hAnsi="Cambria Math"/>
          <w:i w:val="0"/>
          <w:sz w:val="24"/>
          <w:szCs w:val="24"/>
          <w:lang w:val="en-US"/>
        </w:rPr>
        <w:t>,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Cambria Math"/>
            <w:sz w:val="24"/>
            <w:szCs w:val="24"/>
            <w:lang w:val="ru-RU" w:bidi="ar-SA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col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 = N</m:t>
        </m:r>
      </m:oMath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bidi="ar-SA"/>
        </w:rPr>
        <w:t xml:space="preserve">,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s(i)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>=</m:t>
        </m:r>
        <m:d>
          <m:dPr>
            <m:ctrlPr>
              <w:rPr>
                <w:rFonts w:hint="default" w:ascii="Cambria Math" w:hAnsi="Cambria Math" w:cs="Times New Roman"/>
                <w:i w:val="0"/>
                <w:iCs/>
                <w:sz w:val="24"/>
                <w:szCs w:val="24"/>
                <w:lang w:val="en-US" w:eastAsia="en-US" w:bidi="ar-SA"/>
              </w:rPr>
            </m:ctrlPr>
          </m:d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i − i mod(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bidi="ar-SA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bidi="ar-SA"/>
                  </w:rPr>
                  <m:t>str</m:t>
                </m: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)</m:t>
            </m:r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ru-RU" w:bidi="ar-SA"/>
              </w:rPr>
              <m:t xml:space="preserve"> + 1</m:t>
            </m:r>
            <m:ctrlPr>
              <w:rPr>
                <w:rFonts w:hint="default" w:ascii="Cambria Math" w:hAnsi="Cambria Math" w:cs="Times New Roman"/>
                <w:i w:val="0"/>
                <w:iCs/>
                <w:sz w:val="24"/>
                <w:szCs w:val="24"/>
                <w:lang w:val="en-US" w:eastAsia="en-US" w:bidi="ar-SA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 xml:space="preserve"> 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eastAsia="en-US" w:bidi="ar-SA"/>
        </w:rPr>
        <w:t xml:space="preserve"> первый элемент текущей строки для элемента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i</m:t>
        </m:r>
      </m:oMath>
      <w:r>
        <w:rPr>
          <w:rFonts w:hint="default" w:hAnsi="Cambria Math"/>
          <w:i w:val="0"/>
          <w:sz w:val="24"/>
          <w:szCs w:val="24"/>
          <w:lang w:val="en-US"/>
        </w:rPr>
        <w:t xml:space="preserve">,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i mod(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)</m:t>
        </m:r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hAnsi="Cambria Math" w:cs="Times New Roman"/>
          <w:i w:val="0"/>
          <w:sz w:val="24"/>
          <w:szCs w:val="24"/>
          <w:lang w:val="ru-RU" w:bidi="ar-SA"/>
        </w:rPr>
        <w:t xml:space="preserve">остаток от деления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i</m:t>
        </m:r>
      </m:oMath>
      <w:r>
        <w:rPr>
          <w:rFonts w:hint="default" w:hAnsi="Cambria Math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hAnsi="Cambria Math" w:cs="Times New Roman"/>
          <w:i w:val="0"/>
          <w:iCs/>
          <w:sz w:val="24"/>
          <w:szCs w:val="24"/>
          <w:lang w:val="ru-RU" w:eastAsia="en-US" w:bidi="ar-SA"/>
        </w:rPr>
        <w:t xml:space="preserve">на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iCs/>
          <w:sz w:val="24"/>
          <w:szCs w:val="24"/>
          <w:lang w:val="en-US" w:bidi="ar-SA"/>
        </w:rPr>
        <w:t>.</w:t>
      </w:r>
    </w:p>
    <w:p>
      <w:pPr>
        <w:spacing w:line="360" w:lineRule="auto"/>
        <w:ind w:firstLine="284"/>
        <w:jc w:val="both"/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</w:pPr>
      <w:r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  <w:t>Результаты численного моделирования приведены на (Рис. 4).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Анализ влияния нарушения межэлементных связей.</w:t>
      </w:r>
    </w:p>
    <w:p>
      <w:pPr>
        <w:spacing w:line="360" w:lineRule="auto"/>
        <w:ind w:firstLine="284"/>
        <w:jc w:val="both"/>
        <w:rPr>
          <w:rFonts w:hint="default"/>
          <w:lang w:val="ru-RU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В данном эксперименте мы экспериментально рассматриваем зависимости структурной устойчивости ансамбля при удалении из него части агентов.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Удаление элементов из центра роя.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Путём численных экспериментов было обнаружено, что при любой структуре роя существует критическое значение числа удалённых агентов, при котором структура разбивается на несколько кластеров (Таблица 1).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Удаление элементов из случайных позиций.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В данном эксперименте элементы удаляются из случайных позиций. Теперь количество объединённых групп агентов зависит не только от числа удалённых элементов, но и от их позиций. Не трудно увидеть по системе (5), что при удалении целой строки агентов глобальная связь ансамбля теряется и рой разобьётся как минимум на две части - до и после удалённой строки. Результаты представлены в (Таблица 2).</w:t>
      </w:r>
    </w:p>
    <w:p>
      <w:pPr>
        <w:pStyle w:val="3"/>
        <w:bidi w:val="0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/>
          <w:lang w:val="ru-RU" w:eastAsia="en-US"/>
        </w:rPr>
        <w:t>Управление роем.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Рассмотрим задачу деактивацию всех агентов и перемещение их в начало координат. Для этого помимо агентов, заданных системой (1), вводится ещё  один агент, который движется по заданной траектории. В качестве такого агента возьмём осциллятор Ван-дер-Поля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7474"/>
        <w:gridCol w:w="8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</w:p>
        </w:tc>
        <w:tc>
          <w:tcPr>
            <w:tcW w:w="747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Times New Roman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acc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  <w:lang w:val="en-US"/>
                          </w:rPr>
                          <m:t>=−Y</m:t>
                        </m: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acc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</w:rPr>
                          <m:t>=WX+μ</m:t>
                        </m:r>
                        <m:d>
                          <m:dP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</w:rPr>
                              <m:t>1−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 w:eastAsia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 w:eastAsia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</w:rPr>
                          <m:t>Y</m:t>
                        </m: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</w:rPr>
                        </m:ctrlPr>
                      </m:e>
                    </m:eqArr>
                    <m:ctrlPr>
                      <w:rPr>
                        <w:rFonts w:ascii="Cambria Math" w:hAnsi="Cambria Math" w:eastAsia="Times New Roman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</w:tc>
        <w:tc>
          <w:tcPr>
            <w:tcW w:w="802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</w:rPr>
              <w:t>(</w:t>
            </w:r>
            <w:r>
              <w:rPr>
                <w:rFonts w:hint="default" w:eastAsia="Times New Roman"/>
                <w:sz w:val="24"/>
                <w:szCs w:val="24"/>
                <w:lang w:val="ru-RU"/>
              </w:rPr>
              <w:t>6</w:t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hAnsi="Cambria Math" w:eastAsia="Times New Roman"/>
          <w:i w:val="0"/>
          <w:sz w:val="24"/>
          <w:szCs w:val="24"/>
          <w:lang w:val="en-US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где </w:t>
      </w:r>
      <m:oMath>
        <m:r>
          <m:rPr/>
          <w:rPr>
            <w:rFonts w:ascii="Cambria Math" w:hAnsi="Cambria Math" w:eastAsia="Times New Roman"/>
            <w:sz w:val="24"/>
            <w:szCs w:val="24"/>
          </w:rPr>
          <m:t>μ</m:t>
        </m:r>
      </m:oMath>
      <w:r>
        <w:rPr>
          <w:rFonts w:hint="default" w:hAnsi="Cambria Math" w:eastAsia="Times New Roman"/>
          <w:i w:val="0"/>
          <w:sz w:val="24"/>
          <w:szCs w:val="24"/>
          <w:lang w:val="en-US"/>
        </w:rPr>
        <w:t xml:space="preserve"> 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- 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малый параметр,</w:t>
      </w:r>
      <w:r>
        <w:rPr>
          <w:rFonts w:hint="default" w:hAnsi="Cambria Math" w:eastAsia="Times New Roman"/>
          <w:i w:val="0"/>
          <w:sz w:val="24"/>
          <w:szCs w:val="24"/>
          <w:lang w:val="ru-RU"/>
        </w:rPr>
        <w:t xml:space="preserve"> </w:t>
      </w:r>
      <m:oMath>
        <m:r>
          <m:rPr/>
          <w:rPr>
            <w:rFonts w:ascii="Cambria Math" w:hAnsi="Cambria Math" w:eastAsia="Times New Roman"/>
            <w:sz w:val="24"/>
            <w:szCs w:val="24"/>
          </w:rPr>
          <m:t>W</m:t>
        </m:r>
        <m:r>
          <m:rPr/>
          <w:rPr>
            <w:rFonts w:hint="default" w:ascii="Cambria Math" w:hAnsi="Cambria Math" w:eastAsia="Times New Roman"/>
            <w:sz w:val="24"/>
            <w:szCs w:val="24"/>
            <w:lang w:val="en-US"/>
          </w:rPr>
          <m:t xml:space="preserve"> = 1</m:t>
        </m:r>
      </m:oMath>
      <w:r>
        <w:rPr>
          <w:rFonts w:hint="default" w:hAnsi="Cambria Math" w:eastAsia="Times New Roman"/>
          <w:i w:val="0"/>
          <w:sz w:val="24"/>
          <w:szCs w:val="24"/>
          <w:lang w:val="en-US"/>
        </w:rPr>
        <w:t>.</w:t>
      </w:r>
    </w:p>
    <w:p>
      <w:pPr>
        <w:spacing w:line="360" w:lineRule="auto"/>
        <w:ind w:firstLine="284"/>
        <w:jc w:val="both"/>
        <w:rPr>
          <w:rFonts w:hint="default" w:ascii="Times New Roman" w:hAnsi="Times New Roman" w:eastAsia="Times New Roman" w:cs="Times New Roman"/>
          <w:i w:val="0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ru-RU" w:eastAsia="en-US"/>
        </w:rPr>
        <w:t>Для остальных агентов возьмём уравнение (5) и добавим всем элементам связь с уравнением Ван-дер-Поля следующим образом</w:t>
      </w: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en-US" w:eastAsia="en-US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>=</m:t>
                        </m:r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ru-RU"/>
                      </w:rPr>
                      <m:t xml:space="preserve"> + </m:t>
                    </m: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hint="default"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>Y−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en-US" w:eastAsia="en-US" w:bidi="ar-SA"/>
        </w:rPr>
      </w:pP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ru-RU" w:eastAsia="en-US"/>
        </w:rPr>
        <w:t>где связь</w:t>
      </w:r>
      <w:r>
        <w:rPr>
          <w:rFonts w:hint="default" w:hAnsi="Cambria Math" w:eastAsia="Times New Roman"/>
          <w:i w:val="0"/>
          <w:sz w:val="24"/>
          <w:szCs w:val="24"/>
          <w:lang w:val="ru-RU" w:eastAsia="en-US"/>
        </w:rPr>
        <w:t xml:space="preserve">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D</m:t>
        </m:r>
      </m:oMath>
      <w:r>
        <w:rPr>
          <w:rFonts w:hint="default" w:hAnsi="Cambria Math"/>
          <w:i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sz w:val="24"/>
          <w:szCs w:val="24"/>
          <w:lang w:val="ru-RU"/>
        </w:rPr>
        <w:t xml:space="preserve">работает аналогично связи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d</m:t>
        </m:r>
      </m:oMath>
      <w:r>
        <w:rPr>
          <w:rFonts w:hint="default" w:ascii="Times New Roman" w:hAnsi="Cambria Math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>но при сближении мобильного агента с агентом, движущимся согласно уравнению Ван-дер-Поля.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en-US" w:eastAsia="en-US" w:bidi="ar-SA"/>
        </w:rPr>
        <w:t xml:space="preserve"> </w:t>
      </w:r>
    </w:p>
    <w:p>
      <w:pPr>
        <w:spacing w:line="360" w:lineRule="auto"/>
        <w:ind w:firstLine="284"/>
        <w:jc w:val="both"/>
        <m:rPr/>
        <w:rPr>
          <w:rFonts w:hint="default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 xml:space="preserve">Параметр </w:t>
      </w:r>
      <m:oMath>
        <m:r>
          <m:rPr/>
          <w:rPr>
            <w:rFonts w:ascii="Cambria Math" w:hAnsi="Cambria Math" w:eastAsia="Times New Roman"/>
            <w:sz w:val="24"/>
            <w:szCs w:val="24"/>
          </w:rPr>
          <m:t>μ</m:t>
        </m:r>
      </m:oMath>
      <w:r>
        <m:rPr/>
        <w:rPr>
          <w:rFonts w:hint="default" w:ascii="Times New Roman" w:hAnsi="Cambria Math" w:eastAsia="Times New Roman"/>
          <w:i w:val="0"/>
          <w:sz w:val="24"/>
          <w:szCs w:val="24"/>
          <w:lang w:val="ru-RU"/>
        </w:rPr>
        <w:t xml:space="preserve"> </w:t>
      </w:r>
      <w:r>
        <m:rPr/>
        <w:rPr>
          <w:rFonts w:hint="default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>подобран таким образом, чтобы в начале координат был устойчивый фокус. (Рис. 4).</w:t>
      </w:r>
    </w:p>
    <w:p>
      <w:pPr>
        <w:spacing w:line="360" w:lineRule="auto"/>
        <w:ind w:firstLine="284"/>
        <w:jc w:val="both"/>
        <m:rPr/>
        <w:rPr>
          <w:rFonts w:hint="default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</w:pPr>
      <w:r>
        <m:rPr/>
        <w:rPr>
          <w:rFonts w:hint="default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 xml:space="preserve">В результате исследования управления коллективной динамикой роя мобильных хаотических агентов на основе осциллятора Рёсслера, получилось синхронизировать ансамбль в трёхмерном пространстве с помощью различных связей, удалось на основе этих связей объединить ансамбль агентов в более сложную пространственную структуру, было рассмотрено влияние нарушения межэлементных связей на полученную структуру. Также при помощи </w:t>
      </w:r>
      <w:r>
        <w:rPr>
          <w:rFonts w:ascii="Times New Roman" w:hAnsi="Times New Roman" w:eastAsia="Times New Roman"/>
          <w:sz w:val="24"/>
          <w:szCs w:val="24"/>
        </w:rPr>
        <w:t>«внешн</w:t>
      </w:r>
      <w:r>
        <w:rPr>
          <w:rFonts w:eastAsia="Times New Roman"/>
          <w:sz w:val="24"/>
          <w:szCs w:val="24"/>
          <w:lang w:val="ru-RU"/>
        </w:rPr>
        <w:t>его</w:t>
      </w:r>
      <w:r>
        <w:rPr>
          <w:rFonts w:ascii="Times New Roman" w:hAnsi="Times New Roman" w:eastAsia="Times New Roman"/>
          <w:sz w:val="24"/>
          <w:szCs w:val="24"/>
        </w:rPr>
        <w:t>»</w:t>
      </w:r>
      <w:r>
        <w:rPr>
          <w:rFonts w:hint="default" w:eastAsia="Times New Roman"/>
          <w:sz w:val="24"/>
          <w:szCs w:val="24"/>
          <w:lang w:val="ru-RU"/>
        </w:rPr>
        <w:t xml:space="preserve"> агента получилось остановить рой в окрестности начала координат. Такой способ позволит эффективно деактивировать ансамбль агентов при необходимости.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en-US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en-US" w:eastAsia="en-US" w:bidi="ar-SA"/>
        </w:rPr>
        <w:br w:type="page"/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Vander L.S. Freitas, Serhiy Yanchuk, Michael Zaks, Elbert E.N. Macau,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Synchronization-based symmetric circular formations of mobile agents and the generation of chaotic trajectories,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Communications in Nonlinear Science and Numerical Simulation,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Volume 94,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2021,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105543,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ISSN 1007-5704.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A. Barciś and C. Bettstetter, "Sandsbots: Robots That Sync and Swarm," in IEEE Access, vol. 8, pp. 218752-218764, 2020</w:t>
      </w:r>
      <w:r>
        <w:rPr>
          <w:rFonts w:hint="default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Ramírez-Ávila, G.M., Kurths, J., Depickère, S., Deneubourg, JL. (2019). Modeling Fireflies Synchronization. In: Macau, E. (eds) A Mathematical Modeling Approach from Nonlinear Dynamics to Complex Systems . Nonlinear Systems and Complexity, vol 22. Springer, Cham.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Louis M. Pecora, Thomas L. Carroll; Synchronization of chaotic systems. Chaos 1 September 2015; 25 (9): 097611.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Tongfeng Weng, Xiaolu Chen, Zhuoming Ren, Jin Xu, Huijie Yang, Multiple moving agents on complex networks: From intermittent synchronization to complete synchronization, Physica A: Statistical Mechanics and its Applications, Volume 614, 2023, 128562, ISSN 0378-4371.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Alex Arenas, Albert Díaz-Guilera, Jurgen Kurths, Yamir Moreno, Changsong Zhou, Synchronization in complex networks, Physics Reports, Volume 469, Issue 3, 2008, Pages 93-153, ISSN 0370-1573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Chen, L., Yang, Q., Li, C. et al. Controlling Dynamic Formations of Mobile Agents Governed by Euler-Lagrange Dynamics. Int. J. Control Autom. Syst. 19, 1740–1750 (2021).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Emilda Shajan, Dibakar Ghosh, Jürgen Kurths, Manish Dev Shrimali; Direction-dependent noise-induced synchronization in mobile oscillators. Chaos 1 May 2023; 33 (5): 053108.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Xiang Ling, Wen-Bin Ju, Ning Guo, Chao-Yun Wu, Xiao-Ming Xu, Explosive synchronization in network of mobile oscillators, Physics Letters A, Volume 384, Issue 35, 2020, 126881, ISSN 0375-9601.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Freitas, V.L.S., Yanchuk, S., Grande, H.L.C. et al. The effects of time-delay and phase lags on symmetric circular formations of mobile agents. Eur. Phys. J. Spec. Top. 230, 2857–2864 (2021).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C. Hu, H. He and H. Jiang, "Edge-Based Adaptive Distributed Method for Synchronization of Intermittently Coupled Spatiotemporal Networks," in IEEE Transactions on Automatic Control, vol. 67, no. 5, pp. 2597-2604, May 2022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Soumen Majhi, Dibakar Ghosh, and Jürgen Kurths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Emergence of synchronization in multiplex networks of mobile Rössler oscillators  Phys. Rev. E 99, vol. 99, 4 January 2019, 012308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Jie Zhou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"https://orcid.org/0000-0002-0997-3496" \t "https://iopscience.iop.org/article/10.1088/1367-2630/ab9851/_blank"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Gaoxi Xiao and H Eugene Stanley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Control of mobile chaotic agents with jump-based connection adaption strategy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"https://iopscience.iop.org/journal/1367-2630"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New Journal of Physics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"https://iopscience.iop.org/volume/1367-2630/22"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Volume 22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"https://iopscience.iop.org/issue/1367-2630/22/7"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July 2020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S. N. Chowdhury, S. Majhi and D. Ghosh, "Distance Dependent Competitive Interactions in a Frustrated Network of Mobile Agents," in IEEE Transactions on Network Science and Engineering, vol. 7, no. 4, pp. 3159-3170, 1 Oct.-Dec. 2020.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Arturo Buscarino, Luigi Fortuna, Mattia Frasca, Salvatore Frisenna; Interaction between synchronization and motion in a system of mobile agents. Chaos 1 November 2016; 26 (11): 116302.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ru-RU" w:eastAsia="zh-CN"/>
        </w:rPr>
        <w:t>F. Zhang, W. Chen and Y. Xi, "Motion Synchronization in Mobile Robot Networks: Robustness," 2006 IEEE/RSJ International Conference on Intelligent Robots and Systems, Beijing, China, 2006, pp. 5570-5575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Liya Dou, Cheng Song, Xiaofan Wang, Lu Liu, Gang Feng, Target localization and enclosing control for networked mobile agents with bearing measurements, Automatica, Volume 118, 2020, 109022, ISSN 0005-1098.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  <w:br w:type="page"/>
      </w:r>
    </w:p>
    <w:tbl>
      <w:tblPr>
        <w:tblStyle w:val="5"/>
        <w:tblpPr w:leftFromText="180" w:rightFromText="180" w:vertAnchor="text" w:horzAnchor="margin" w:tblpY="-24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78"/>
        <w:gridCol w:w="479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5" w:hRule="atLeast"/>
        </w:trPr>
        <w:tc>
          <w:tcPr>
            <w:tcW w:w="4536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hint="default" w:cs="Times New Roman"/>
                <w:i w:val="0"/>
                <w:iCs/>
                <w:sz w:val="24"/>
                <w:szCs w:val="24"/>
                <w:lang w:val="ru-RU" w:eastAsia="en-US" w:bidi="ar-SA"/>
              </w:rPr>
              <w:drawing>
                <wp:inline distT="0" distB="0" distL="114300" distR="114300">
                  <wp:extent cx="2954655" cy="2816860"/>
                  <wp:effectExtent l="0" t="0" r="17145" b="2540"/>
                  <wp:docPr id="1" name="Изображение 1" descr="частичная синхронизация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 descr="частичная синхронизация (3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014" t="11314" r="9354" b="5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655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а</w:t>
            </w:r>
          </w:p>
        </w:tc>
        <w:tc>
          <w:tcPr>
            <w:tcW w:w="4536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 w:val="0"/>
                <w:iCs/>
                <w:sz w:val="24"/>
                <w:szCs w:val="24"/>
                <w:lang w:val="ru-RU" w:eastAsia="en-US" w:bidi="ar-SA"/>
              </w:rPr>
              <w:drawing>
                <wp:inline distT="0" distB="0" distL="114300" distR="114300">
                  <wp:extent cx="2955290" cy="2832735"/>
                  <wp:effectExtent l="0" t="0" r="16510" b="5715"/>
                  <wp:docPr id="2" name="Изображение 2" descr="полная синхронизац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 descr="полная синхронизация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4083" t="11061" r="8800" b="5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290" cy="283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б</w:t>
            </w:r>
          </w:p>
        </w:tc>
      </w:tr>
    </w:tbl>
    <w:p>
      <w:pPr>
        <w:pStyle w:val="9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 xml:space="preserve">Рис.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begin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instrText xml:space="preserve"> SEQ Изображение \* ARABIC </w:instrTex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>1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end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 xml:space="preserve">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  <w:t>Последовательное движение агентов. (а) - кластерная синхронизация роя, (б) - последующая глобальная синхронизация.</w:t>
      </w:r>
    </w:p>
    <w:p>
      <w:pPr>
        <w:rPr>
          <w:rFonts w:hint="default"/>
          <w:lang w:val="ru-RU" w:eastAsia="en-US"/>
        </w:rPr>
      </w:pPr>
    </w:p>
    <w:p>
      <w:pPr>
        <w:spacing w:after="0" w:line="240" w:lineRule="auto"/>
        <w:rPr>
          <w:rFonts w:ascii="Times New Roman" w:hAnsi="Times New Roman" w:eastAsia="Times New Roman"/>
          <w:sz w:val="24"/>
          <w:szCs w:val="24"/>
        </w:rPr>
      </w:pPr>
    </w:p>
    <w:tbl>
      <w:tblPr>
        <w:tblStyle w:val="5"/>
        <w:tblpPr w:leftFromText="180" w:rightFromText="180" w:vertAnchor="text" w:horzAnchor="margin" w:tblpY="-24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35"/>
        <w:gridCol w:w="483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5" w:hRule="atLeast"/>
        </w:trPr>
        <w:tc>
          <w:tcPr>
            <w:tcW w:w="4536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 w:val="0"/>
                <w:iCs/>
                <w:sz w:val="24"/>
                <w:szCs w:val="24"/>
                <w:lang w:val="ru-RU" w:eastAsia="en-US" w:bidi="ar-SA"/>
              </w:rPr>
              <w:drawing>
                <wp:inline distT="0" distB="0" distL="114300" distR="114300">
                  <wp:extent cx="2927350" cy="2862580"/>
                  <wp:effectExtent l="0" t="0" r="6350" b="13970"/>
                  <wp:docPr id="18" name="Изображение 18" descr="частичная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 descr="частичная (2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5570" t="11108" r="9066" b="5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350" cy="286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а</w:t>
            </w:r>
          </w:p>
        </w:tc>
        <w:tc>
          <w:tcPr>
            <w:tcW w:w="4536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 w:val="0"/>
                <w:iCs/>
                <w:sz w:val="24"/>
                <w:szCs w:val="24"/>
                <w:lang w:val="ru-RU" w:eastAsia="en-US" w:bidi="ar-SA"/>
              </w:rPr>
              <w:drawing>
                <wp:inline distT="0" distB="0" distL="114300" distR="114300">
                  <wp:extent cx="2987040" cy="2861945"/>
                  <wp:effectExtent l="0" t="0" r="3810" b="14605"/>
                  <wp:docPr id="19" name="Изображение 19" descr="полн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9" descr="полная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4159" t="11247" r="8552" b="5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286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б</w:t>
            </w:r>
          </w:p>
        </w:tc>
      </w:tr>
    </w:tbl>
    <w:p>
      <w:pPr>
        <w:pStyle w:val="9"/>
        <w:spacing w:line="360" w:lineRule="auto"/>
        <w:jc w:val="center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Рис.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2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Параллельное движение роя агентов. (а) - движение в кластерах, (б) - последующая полная синхронизация.</w:t>
      </w:r>
    </w:p>
    <w:p>
      <w:pPr>
        <w:rPr>
          <w:rFonts w:hint="default"/>
          <w:lang w:val="ru-RU" w:eastAsia="en-US"/>
        </w:rPr>
      </w:pPr>
    </w:p>
    <w:tbl>
      <w:tblPr>
        <w:tblStyle w:val="5"/>
        <w:tblpPr w:leftFromText="180" w:rightFromText="180" w:vertAnchor="text" w:horzAnchor="margin" w:tblpY="-24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7"/>
        <w:gridCol w:w="473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5" w:hRule="atLeast"/>
        </w:trPr>
        <w:tc>
          <w:tcPr>
            <w:tcW w:w="4536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hint="default" w:hAnsi="Cambria Math" w:cs="Times New Roman"/>
                <w:i w:val="0"/>
                <w:iCs/>
                <w:sz w:val="24"/>
                <w:szCs w:val="24"/>
                <w:lang w:val="ru-RU" w:bidi="ar-SA"/>
              </w:rPr>
              <w:drawing>
                <wp:inline distT="0" distB="0" distL="114300" distR="114300">
                  <wp:extent cx="2907665" cy="2769235"/>
                  <wp:effectExtent l="0" t="0" r="6985" b="12065"/>
                  <wp:docPr id="22" name="Изображение 22" descr="сетка кластеры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22" descr="сетка кластеры (3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817" t="11257" r="8724" b="5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65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а</w:t>
            </w:r>
          </w:p>
        </w:tc>
        <w:tc>
          <w:tcPr>
            <w:tcW w:w="4536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hint="default" w:hAnsi="Cambria Math" w:cs="Times New Roman"/>
                <w:i w:val="0"/>
                <w:iCs/>
                <w:sz w:val="24"/>
                <w:szCs w:val="24"/>
                <w:lang w:val="ru-RU" w:bidi="ar-SA"/>
              </w:rPr>
              <w:drawing>
                <wp:inline distT="0" distB="0" distL="114300" distR="114300">
                  <wp:extent cx="2834640" cy="2767965"/>
                  <wp:effectExtent l="0" t="0" r="3810" b="13335"/>
                  <wp:docPr id="23" name="Изображение 23" descr="сетка полн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23" descr="сетка полная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5912" t="11268" r="8927" b="5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б</w:t>
            </w:r>
          </w:p>
        </w:tc>
      </w:tr>
    </w:tbl>
    <w:p>
      <w:pPr>
        <w:pStyle w:val="9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Придание рою структуры квадрата. (а) - агенты объединились в группы. (б) - агенты объединились в одну группу.</w:t>
      </w:r>
    </w:p>
    <w:p>
      <w:pPr>
        <w:rPr>
          <w:rFonts w:hint="default"/>
          <w:lang w:val="ru-RU"/>
        </w:rPr>
      </w:pPr>
    </w:p>
    <w:tbl>
      <w:tblPr>
        <w:tblStyle w:val="5"/>
        <w:tblpPr w:leftFromText="180" w:rightFromText="180" w:vertAnchor="text" w:horzAnchor="margin" w:tblpY="-24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2"/>
        <w:gridCol w:w="3160"/>
        <w:gridCol w:w="32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4" w:hRule="atLeast"/>
        </w:trPr>
        <w:tc>
          <w:tcPr>
            <w:tcW w:w="3190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1940560" cy="1860550"/>
                  <wp:effectExtent l="0" t="0" r="2540" b="6350"/>
                  <wp:docPr id="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4043" t="11294" r="8920" b="5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6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а</w:t>
            </w:r>
          </w:p>
        </w:tc>
        <w:tc>
          <w:tcPr>
            <w:tcW w:w="3190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1893570" cy="1851025"/>
                  <wp:effectExtent l="0" t="0" r="11430" b="15875"/>
                  <wp:docPr id="9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5476" t="10963" r="8513" b="50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7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б</w:t>
            </w:r>
          </w:p>
        </w:tc>
        <w:tc>
          <w:tcPr>
            <w:tcW w:w="3190" w:type="dxa"/>
            <w:noWrap w:val="0"/>
            <w:vAlign w:val="bottom"/>
          </w:tcPr>
          <w:p>
            <w:pPr>
              <w:pStyle w:val="17"/>
              <w:spacing w:after="0" w:line="360" w:lineRule="auto"/>
              <w:ind w:left="0"/>
              <w:jc w:val="center"/>
              <w:rPr>
                <w:rFonts w:hint="default" w:ascii="Times New Roman" w:hAnsi="Times New Roman" w:eastAsia="Times New Roman"/>
                <w:sz w:val="24"/>
                <w:szCs w:val="24"/>
                <w:lang w:val="ru-RU"/>
              </w:rPr>
            </w:pPr>
            <w:r>
              <w:drawing>
                <wp:inline distT="0" distB="0" distL="114300" distR="114300">
                  <wp:extent cx="1925320" cy="1865630"/>
                  <wp:effectExtent l="0" t="0" r="17780" b="1270"/>
                  <wp:docPr id="10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5690" t="11230" r="8299" b="5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320" cy="186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sz w:val="24"/>
                <w:szCs w:val="24"/>
                <w:lang w:val="ru-RU"/>
              </w:rPr>
              <w:t>в</w:t>
            </w:r>
          </w:p>
        </w:tc>
      </w:tr>
    </w:tbl>
    <w:p>
      <w:pPr>
        <w:pStyle w:val="9"/>
        <w:spacing w:line="360" w:lineRule="auto"/>
        <w:ind w:firstLine="284"/>
        <w:jc w:val="both"/>
        <w:rPr>
          <w:rFonts w:hint="default"/>
          <w:sz w:val="24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t>4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>.</w:t>
      </w:r>
      <w:r>
        <w:rPr>
          <w:rFonts w:hint="default"/>
          <w:sz w:val="24"/>
          <w:szCs w:val="32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32"/>
          <w:lang w:val="ru-RU"/>
        </w:rPr>
        <w:t xml:space="preserve"> Захват ансамбля агентом, заданным уравнением Ван-дер-Поля. (а) - состояние роя до добавления нового агента. (б) - новый элемент начал притягивать всех агентов. (в) - рой движется по траектории фокуса к состоянию равновесия агента, заданного уравнением Ван-дер-Поля. Значение параметра </w:t>
      </w:r>
      <m:oMath>
        <m:r>
          <m:rPr/>
          <w:rPr>
            <w:rFonts w:hint="default" w:ascii="Cambria Math" w:hAnsi="Cambria Math" w:cs="Times New Roman"/>
            <w:sz w:val="24"/>
            <w:szCs w:val="32"/>
            <w:lang w:val="ru-RU"/>
          </w:rPr>
          <m:t>μ</m:t>
        </m:r>
        <m:r>
          <m:rPr/>
          <w:rPr>
            <w:rFonts w:hint="default" w:ascii="Cambria Math" w:hAnsi="Cambria Math" w:cs="Times New Roman"/>
            <w:sz w:val="24"/>
            <w:szCs w:val="32"/>
            <w:lang w:val="en-US"/>
          </w:rPr>
          <m:t>=0.2</m:t>
        </m:r>
      </m:oMath>
      <w:r>
        <m:rPr/>
        <w:rPr>
          <w:rFonts w:hint="default" w:hAnsi="Cambria Math" w:cs="Times New Roman"/>
          <w:i w:val="0"/>
          <w:iCs/>
          <w:sz w:val="24"/>
          <w:szCs w:val="32"/>
          <w:lang w:val="en-US"/>
        </w:rPr>
        <w:t>.</w:t>
      </w:r>
    </w:p>
    <w:p>
      <w:pPr>
        <w:rPr>
          <w:rFonts w:hint="default"/>
          <w:lang w:val="ru-RU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6"/>
        <w:gridCol w:w="653"/>
        <w:gridCol w:w="654"/>
        <w:gridCol w:w="668"/>
        <w:gridCol w:w="668"/>
        <w:gridCol w:w="668"/>
        <w:gridCol w:w="668"/>
        <w:gridCol w:w="669"/>
        <w:gridCol w:w="670"/>
        <w:gridCol w:w="1067"/>
        <w:gridCol w:w="1370"/>
        <w:gridCol w:w="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Удалено</w:t>
            </w:r>
          </w:p>
        </w:tc>
        <w:tc>
          <w:tcPr>
            <w:tcW w:w="692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4</w:t>
            </w:r>
          </w:p>
        </w:tc>
        <w:tc>
          <w:tcPr>
            <w:tcW w:w="692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8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12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16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24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32</w:t>
            </w:r>
          </w:p>
        </w:tc>
        <w:tc>
          <w:tcPr>
            <w:tcW w:w="696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36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44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52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60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Кол-во кластеров</w:t>
            </w:r>
          </w:p>
        </w:tc>
        <w:tc>
          <w:tcPr>
            <w:tcW w:w="692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692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69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</w:t>
            </w:r>
          </w:p>
        </w:tc>
        <w:tc>
          <w:tcPr>
            <w:tcW w:w="696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 и 2 уединён-ных элемента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 и 1 уединённый</w:t>
            </w:r>
          </w:p>
        </w:tc>
        <w:tc>
          <w:tcPr>
            <w:tcW w:w="69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4 </w:t>
            </w:r>
          </w:p>
        </w:tc>
      </w:tr>
    </w:tbl>
    <w:p>
      <w:pPr>
        <w:rPr>
          <w:rFonts w:hint="default" w:cs="Times New Roman"/>
          <w:b w:val="0"/>
          <w:bCs w:val="0"/>
          <w:sz w:val="24"/>
          <w:szCs w:val="24"/>
          <w:lang w:val="ru-RU"/>
        </w:rPr>
      </w:pPr>
      <w:r>
        <w:rPr>
          <w:rFonts w:hint="default" w:cs="Times New Roman"/>
          <w:b/>
          <w:bCs/>
          <w:sz w:val="24"/>
          <w:szCs w:val="24"/>
          <w:lang w:val="ru-RU"/>
        </w:rPr>
        <w:t>Таблица 1.</w:t>
      </w:r>
      <w:r>
        <w:rPr>
          <w:rFonts w:hint="default" w:cs="Times New Roman"/>
          <w:b w:val="0"/>
          <w:bCs w:val="0"/>
          <w:sz w:val="24"/>
          <w:szCs w:val="24"/>
          <w:lang w:val="ru-RU"/>
        </w:rPr>
        <w:t xml:space="preserve"> Численные результаты числа кластеров от числа удалённых элементов из ансамбля, имеющего структуру квадрата 10</w:t>
      </w:r>
      <w:r>
        <w:rPr>
          <w:rFonts w:hint="default" w:cs="Times New Roman"/>
          <w:b w:val="0"/>
          <w:bCs w:val="0"/>
          <w:sz w:val="24"/>
          <w:szCs w:val="24"/>
          <w:lang w:val="en-US"/>
        </w:rPr>
        <w:t>x10</w:t>
      </w:r>
      <w:r>
        <w:rPr>
          <w:rFonts w:hint="default" w:cs="Times New Roman"/>
          <w:b w:val="0"/>
          <w:bCs w:val="0"/>
          <w:sz w:val="24"/>
          <w:szCs w:val="24"/>
          <w:lang w:val="ru-RU"/>
        </w:rPr>
        <w:t xml:space="preserve"> элементов</w:t>
      </w:r>
      <w:r>
        <w:rPr>
          <w:rFonts w:hint="default" w:cs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cs="Times New Roman"/>
          <w:b w:val="0"/>
          <w:bCs w:val="0"/>
          <w:sz w:val="24"/>
          <w:szCs w:val="24"/>
          <w:lang w:val="ru-RU"/>
        </w:rPr>
        <w:t xml:space="preserve"> Все элементы удалялись из центра структуры.</w:t>
      </w:r>
    </w:p>
    <w:p>
      <w:pPr>
        <w:rPr>
          <w:rFonts w:hint="default" w:cs="Times New Roman"/>
          <w:b w:val="0"/>
          <w:bCs w:val="0"/>
          <w:sz w:val="24"/>
          <w:szCs w:val="24"/>
          <w:lang w:val="ru-RU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6"/>
        <w:gridCol w:w="709"/>
        <w:gridCol w:w="709"/>
        <w:gridCol w:w="709"/>
        <w:gridCol w:w="709"/>
        <w:gridCol w:w="709"/>
        <w:gridCol w:w="709"/>
        <w:gridCol w:w="710"/>
        <w:gridCol w:w="710"/>
        <w:gridCol w:w="710"/>
        <w:gridCol w:w="710"/>
        <w:gridCol w:w="7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Удалено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10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15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20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25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30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35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40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45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50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55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vertAlign w:val="baseline"/>
                <w:lang w:val="ru-RU"/>
              </w:rPr>
              <w:t>Кол</w:t>
            </w:r>
            <w:r>
              <w:rPr>
                <w:rFonts w:hint="default"/>
                <w:vertAlign w:val="baseline"/>
                <w:lang w:val="ru-RU"/>
              </w:rPr>
              <w:t>-во кластеров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7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71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</w:tr>
    </w:tbl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cs="Times New Roman"/>
          <w:b/>
          <w:bCs/>
          <w:sz w:val="24"/>
          <w:szCs w:val="24"/>
          <w:lang w:val="ru-RU"/>
        </w:rPr>
        <w:t>Таблица 2.</w:t>
      </w:r>
      <w:r>
        <w:rPr>
          <w:rFonts w:hint="default" w:cs="Times New Roman"/>
          <w:b w:val="0"/>
          <w:bCs w:val="0"/>
          <w:sz w:val="24"/>
          <w:szCs w:val="24"/>
          <w:lang w:val="ru-RU"/>
        </w:rPr>
        <w:t xml:space="preserve"> Численные результаты числа кластеров от числа удалённых элементов из ансамбля, имеющего структуру квадрата 10</w:t>
      </w:r>
      <w:r>
        <w:rPr>
          <w:rFonts w:hint="default" w:cs="Times New Roman"/>
          <w:b w:val="0"/>
          <w:bCs w:val="0"/>
          <w:sz w:val="24"/>
          <w:szCs w:val="24"/>
          <w:lang w:val="en-US"/>
        </w:rPr>
        <w:t>x10</w:t>
      </w:r>
      <w:r>
        <w:rPr>
          <w:rFonts w:hint="default" w:cs="Times New Roman"/>
          <w:b w:val="0"/>
          <w:bCs w:val="0"/>
          <w:sz w:val="24"/>
          <w:szCs w:val="24"/>
          <w:lang w:val="ru-RU"/>
        </w:rPr>
        <w:t xml:space="preserve"> элементов</w:t>
      </w:r>
      <w:r>
        <w:rPr>
          <w:rFonts w:hint="default" w:cs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cs="Times New Roman"/>
          <w:b w:val="0"/>
          <w:bCs w:val="0"/>
          <w:sz w:val="24"/>
          <w:szCs w:val="24"/>
          <w:lang w:val="ru-RU"/>
        </w:rPr>
        <w:t xml:space="preserve"> Элементы удалялись случайно.</w:t>
      </w:r>
    </w:p>
    <w:p>
      <w:pPr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DB516E"/>
    <w:multiLevelType w:val="singleLevel"/>
    <w:tmpl w:val="AEDB516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C3D9C67"/>
    <w:multiLevelType w:val="singleLevel"/>
    <w:tmpl w:val="EC3D9C6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0FEE82E7"/>
    <w:multiLevelType w:val="multilevel"/>
    <w:tmpl w:val="0FEE82E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3081CD4"/>
    <w:multiLevelType w:val="singleLevel"/>
    <w:tmpl w:val="63081CD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08"/>
  <w:hyphenationZone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BF3"/>
    <w:rsid w:val="00015723"/>
    <w:rsid w:val="000171CA"/>
    <w:rsid w:val="000200B4"/>
    <w:rsid w:val="00030F4A"/>
    <w:rsid w:val="00037F1E"/>
    <w:rsid w:val="0004594F"/>
    <w:rsid w:val="00071B36"/>
    <w:rsid w:val="000A5681"/>
    <w:rsid w:val="000A7A97"/>
    <w:rsid w:val="000B7E13"/>
    <w:rsid w:val="000C2BA1"/>
    <w:rsid w:val="001336E8"/>
    <w:rsid w:val="00172866"/>
    <w:rsid w:val="001905E7"/>
    <w:rsid w:val="001A5B1F"/>
    <w:rsid w:val="001B790C"/>
    <w:rsid w:val="001B7A5E"/>
    <w:rsid w:val="001D11CD"/>
    <w:rsid w:val="001F0749"/>
    <w:rsid w:val="001F513C"/>
    <w:rsid w:val="001F7E06"/>
    <w:rsid w:val="00207444"/>
    <w:rsid w:val="00211075"/>
    <w:rsid w:val="00213856"/>
    <w:rsid w:val="00247BD9"/>
    <w:rsid w:val="002954B7"/>
    <w:rsid w:val="002A09CF"/>
    <w:rsid w:val="002E2B0D"/>
    <w:rsid w:val="002F2CE0"/>
    <w:rsid w:val="002F5EAD"/>
    <w:rsid w:val="00301648"/>
    <w:rsid w:val="003146C2"/>
    <w:rsid w:val="00363373"/>
    <w:rsid w:val="003736F3"/>
    <w:rsid w:val="003B3CDD"/>
    <w:rsid w:val="003B65D7"/>
    <w:rsid w:val="003E151B"/>
    <w:rsid w:val="003E6C0A"/>
    <w:rsid w:val="003F5705"/>
    <w:rsid w:val="00403803"/>
    <w:rsid w:val="004672D7"/>
    <w:rsid w:val="00474C25"/>
    <w:rsid w:val="00516030"/>
    <w:rsid w:val="005175BB"/>
    <w:rsid w:val="00585D50"/>
    <w:rsid w:val="00586040"/>
    <w:rsid w:val="005B501B"/>
    <w:rsid w:val="005B5EC9"/>
    <w:rsid w:val="005B6B30"/>
    <w:rsid w:val="005C11B6"/>
    <w:rsid w:val="005F5437"/>
    <w:rsid w:val="006602BE"/>
    <w:rsid w:val="006D2CC4"/>
    <w:rsid w:val="006F693A"/>
    <w:rsid w:val="00705360"/>
    <w:rsid w:val="0071110A"/>
    <w:rsid w:val="00721192"/>
    <w:rsid w:val="00736274"/>
    <w:rsid w:val="00737C7D"/>
    <w:rsid w:val="00737DB4"/>
    <w:rsid w:val="00776A51"/>
    <w:rsid w:val="007A2ED5"/>
    <w:rsid w:val="007A65CC"/>
    <w:rsid w:val="007D2799"/>
    <w:rsid w:val="007E7C65"/>
    <w:rsid w:val="00827BF3"/>
    <w:rsid w:val="00841B70"/>
    <w:rsid w:val="00846CAC"/>
    <w:rsid w:val="00866E59"/>
    <w:rsid w:val="008747A0"/>
    <w:rsid w:val="00887F23"/>
    <w:rsid w:val="008A7DC2"/>
    <w:rsid w:val="0090544B"/>
    <w:rsid w:val="00913C20"/>
    <w:rsid w:val="0091462E"/>
    <w:rsid w:val="00937E2B"/>
    <w:rsid w:val="009412E5"/>
    <w:rsid w:val="009A6E65"/>
    <w:rsid w:val="009B2AD7"/>
    <w:rsid w:val="009B3DB4"/>
    <w:rsid w:val="009C6D04"/>
    <w:rsid w:val="009E7767"/>
    <w:rsid w:val="009F6507"/>
    <w:rsid w:val="00A276F3"/>
    <w:rsid w:val="00A53B11"/>
    <w:rsid w:val="00A610AE"/>
    <w:rsid w:val="00A8769F"/>
    <w:rsid w:val="00A87B3C"/>
    <w:rsid w:val="00AA650F"/>
    <w:rsid w:val="00AD13E1"/>
    <w:rsid w:val="00AD4C08"/>
    <w:rsid w:val="00AD7A6A"/>
    <w:rsid w:val="00B07EF6"/>
    <w:rsid w:val="00B11906"/>
    <w:rsid w:val="00B12D96"/>
    <w:rsid w:val="00B32B5C"/>
    <w:rsid w:val="00B37A94"/>
    <w:rsid w:val="00B37B66"/>
    <w:rsid w:val="00B46D8D"/>
    <w:rsid w:val="00B50ED3"/>
    <w:rsid w:val="00B546AB"/>
    <w:rsid w:val="00B80452"/>
    <w:rsid w:val="00B84CD9"/>
    <w:rsid w:val="00B93A29"/>
    <w:rsid w:val="00BE4F0F"/>
    <w:rsid w:val="00BE5ED1"/>
    <w:rsid w:val="00C120F0"/>
    <w:rsid w:val="00C15520"/>
    <w:rsid w:val="00C21D78"/>
    <w:rsid w:val="00C27C3F"/>
    <w:rsid w:val="00C5756A"/>
    <w:rsid w:val="00C768E1"/>
    <w:rsid w:val="00C775F2"/>
    <w:rsid w:val="00C82711"/>
    <w:rsid w:val="00C8414E"/>
    <w:rsid w:val="00CE0393"/>
    <w:rsid w:val="00CE1C40"/>
    <w:rsid w:val="00CF3624"/>
    <w:rsid w:val="00D11790"/>
    <w:rsid w:val="00D31B9C"/>
    <w:rsid w:val="00D3612B"/>
    <w:rsid w:val="00D4167D"/>
    <w:rsid w:val="00D4270E"/>
    <w:rsid w:val="00D46496"/>
    <w:rsid w:val="00D61B81"/>
    <w:rsid w:val="00DB554A"/>
    <w:rsid w:val="00DD40F5"/>
    <w:rsid w:val="00E066CA"/>
    <w:rsid w:val="00E25E88"/>
    <w:rsid w:val="00E60D66"/>
    <w:rsid w:val="00EB3D8C"/>
    <w:rsid w:val="00ED3C33"/>
    <w:rsid w:val="00EF0E75"/>
    <w:rsid w:val="00F03F69"/>
    <w:rsid w:val="00F1681E"/>
    <w:rsid w:val="00F22852"/>
    <w:rsid w:val="00F357E3"/>
    <w:rsid w:val="00F85FA2"/>
    <w:rsid w:val="00F951FD"/>
    <w:rsid w:val="00FD3E57"/>
    <w:rsid w:val="00FE4537"/>
    <w:rsid w:val="10970CA8"/>
    <w:rsid w:val="16B258E2"/>
    <w:rsid w:val="1A9A3184"/>
    <w:rsid w:val="1CAA07AA"/>
    <w:rsid w:val="29973A83"/>
    <w:rsid w:val="2A07061A"/>
    <w:rsid w:val="2ACF5473"/>
    <w:rsid w:val="3DAD4B25"/>
    <w:rsid w:val="4E5B3255"/>
    <w:rsid w:val="51A40414"/>
    <w:rsid w:val="577E2838"/>
    <w:rsid w:val="59F42FBC"/>
    <w:rsid w:val="5E8C6E81"/>
    <w:rsid w:val="5F2519EF"/>
    <w:rsid w:val="68ED16B3"/>
    <w:rsid w:val="6C3F1AD7"/>
    <w:rsid w:val="6D621B82"/>
    <w:rsid w:val="6E4B3442"/>
    <w:rsid w:val="70910E19"/>
    <w:rsid w:val="73AB3E08"/>
    <w:rsid w:val="74A01178"/>
    <w:rsid w:val="77B729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3">
    <w:name w:val="heading 3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page number"/>
    <w:qFormat/>
    <w:uiPriority w:val="0"/>
    <w:rPr>
      <w:rFonts w:ascii="Arial" w:hAnsi="Arial"/>
      <w:b/>
      <w:sz w:val="14"/>
    </w:rPr>
  </w:style>
  <w:style w:type="paragraph" w:styleId="8">
    <w:name w:val="Balloon Text"/>
    <w:basedOn w:val="1"/>
    <w:link w:val="1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paragraph" w:styleId="10">
    <w:name w:val="header"/>
    <w:basedOn w:val="1"/>
    <w:link w:val="1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Body Text"/>
    <w:basedOn w:val="1"/>
    <w:qFormat/>
    <w:uiPriority w:val="0"/>
    <w:pPr>
      <w:ind w:firstLine="340"/>
    </w:pPr>
  </w:style>
  <w:style w:type="paragraph" w:styleId="12">
    <w:name w:val="foot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table" w:styleId="13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laceholder Text"/>
    <w:basedOn w:val="4"/>
    <w:semiHidden/>
    <w:qFormat/>
    <w:uiPriority w:val="99"/>
    <w:rPr>
      <w:color w:val="808080"/>
    </w:rPr>
  </w:style>
  <w:style w:type="character" w:customStyle="1" w:styleId="15">
    <w:name w:val="Верхний колонтитул Знак"/>
    <w:basedOn w:val="4"/>
    <w:link w:val="10"/>
    <w:uiPriority w:val="99"/>
  </w:style>
  <w:style w:type="character" w:customStyle="1" w:styleId="16">
    <w:name w:val="Нижний колонтитул Знак"/>
    <w:basedOn w:val="4"/>
    <w:link w:val="12"/>
    <w:qFormat/>
    <w:uiPriority w:val="99"/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Текст выноски Знак"/>
    <w:basedOn w:val="4"/>
    <w:link w:val="8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19">
    <w:name w:val="Автор"/>
    <w:basedOn w:val="1"/>
    <w:next w:val="11"/>
    <w:qFormat/>
    <w:uiPriority w:val="0"/>
    <w:pPr>
      <w:keepNext/>
      <w:keepLines/>
      <w:widowControl w:val="0"/>
      <w:suppressAutoHyphens/>
      <w:spacing w:after="80"/>
      <w:jc w:val="center"/>
    </w:pPr>
    <w:rPr>
      <w:b/>
    </w:rPr>
  </w:style>
  <w:style w:type="paragraph" w:customStyle="1" w:styleId="20">
    <w:name w:val="Фирма"/>
    <w:basedOn w:val="1"/>
    <w:next w:val="11"/>
    <w:qFormat/>
    <w:uiPriority w:val="0"/>
    <w:pPr>
      <w:keepNext/>
      <w:spacing w:after="80"/>
      <w:jc w:val="center"/>
    </w:pPr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1442</Words>
  <Characters>8222</Characters>
  <Lines>68</Lines>
  <Paragraphs>19</Paragraphs>
  <TotalTime>1</TotalTime>
  <ScaleCrop>false</ScaleCrop>
  <LinksUpToDate>false</LinksUpToDate>
  <CharactersWithSpaces>9645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2015-09-16T06:59:00Z</dcterms:created>
  <dc:creator>Левин Вадим Александрович</dc:creator>
  <cp:lastModifiedBy>Eugene Varvarin</cp:lastModifiedBy>
  <dcterms:modified xsi:type="dcterms:W3CDTF">2023-11-13T20:36:23Z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A3ADED73DBA3474FA1485F39AACF846D_13</vt:lpwstr>
  </property>
</Properties>
</file>