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FA76" w14:textId="77777777" w:rsidR="0086153A" w:rsidRDefault="008757D9">
      <w:pPr>
        <w:spacing w:after="360"/>
        <w:jc w:val="center"/>
      </w:pPr>
      <w:r>
        <w:rPr>
          <w:b/>
          <w:color w:val="1B365D"/>
          <w:sz w:val="26"/>
        </w:rPr>
        <w:t>UNIVERSIDADE VIRTUAL DO ESTADO DE SÃO PAULO</w:t>
      </w:r>
      <w:r>
        <w:rPr>
          <w:b/>
          <w:color w:val="1B365D"/>
          <w:sz w:val="26"/>
        </w:rPr>
        <w:br/>
        <w:t>CURSOS DO EIXO DA COMPUTAÇÃO</w:t>
      </w:r>
    </w:p>
    <w:p w14:paraId="070EA6A5" w14:textId="77777777" w:rsidR="00DB7B82" w:rsidRPr="00DB7B82" w:rsidRDefault="00A65892" w:rsidP="00A65892">
      <w:pPr>
        <w:spacing w:after="0" w:line="300" w:lineRule="auto"/>
        <w:jc w:val="center"/>
        <w:rPr>
          <w:color w:val="475569"/>
          <w:sz w:val="32"/>
          <w:szCs w:val="32"/>
        </w:rPr>
      </w:pPr>
      <w:r w:rsidRPr="00DB7B82">
        <w:rPr>
          <w:color w:val="475569"/>
          <w:sz w:val="32"/>
          <w:szCs w:val="32"/>
        </w:rPr>
        <w:t xml:space="preserve">Alexandre Henrique </w:t>
      </w:r>
      <w:proofErr w:type="spellStart"/>
      <w:r w:rsidRPr="00DB7B82">
        <w:rPr>
          <w:color w:val="475569"/>
          <w:sz w:val="32"/>
          <w:szCs w:val="32"/>
        </w:rPr>
        <w:t>Sividal</w:t>
      </w:r>
      <w:proofErr w:type="spellEnd"/>
      <w:r w:rsidRPr="00DB7B82">
        <w:rPr>
          <w:color w:val="475569"/>
          <w:sz w:val="32"/>
          <w:szCs w:val="32"/>
        </w:rPr>
        <w:t xml:space="preserve"> Marchiori, 24202285</w:t>
      </w:r>
    </w:p>
    <w:p w14:paraId="172EE587" w14:textId="16C462CA" w:rsidR="00A65892" w:rsidRPr="00DB7B82" w:rsidRDefault="00A65892" w:rsidP="00A65892">
      <w:pPr>
        <w:spacing w:after="0" w:line="300" w:lineRule="auto"/>
        <w:jc w:val="center"/>
        <w:rPr>
          <w:color w:val="475569"/>
          <w:sz w:val="32"/>
          <w:szCs w:val="32"/>
        </w:rPr>
      </w:pPr>
      <w:proofErr w:type="spellStart"/>
      <w:r w:rsidRPr="00DB7B82">
        <w:rPr>
          <w:color w:val="475569"/>
          <w:sz w:val="32"/>
          <w:szCs w:val="32"/>
        </w:rPr>
        <w:t>Glayce</w:t>
      </w:r>
      <w:proofErr w:type="spellEnd"/>
      <w:r w:rsidRPr="00DB7B82">
        <w:rPr>
          <w:color w:val="475569"/>
          <w:sz w:val="32"/>
          <w:szCs w:val="32"/>
        </w:rPr>
        <w:t xml:space="preserve"> da Silva Nascimento, 23222805</w:t>
      </w:r>
    </w:p>
    <w:p w14:paraId="70B079F9" w14:textId="77777777" w:rsidR="00DB7B82" w:rsidRPr="00DB7B82" w:rsidRDefault="00A65892" w:rsidP="00A65892">
      <w:pPr>
        <w:spacing w:after="0" w:line="300" w:lineRule="auto"/>
        <w:jc w:val="center"/>
        <w:rPr>
          <w:color w:val="475569"/>
          <w:sz w:val="32"/>
          <w:szCs w:val="32"/>
        </w:rPr>
      </w:pPr>
      <w:proofErr w:type="spellStart"/>
      <w:r w:rsidRPr="00DB7B82">
        <w:rPr>
          <w:color w:val="475569"/>
          <w:sz w:val="32"/>
          <w:szCs w:val="32"/>
        </w:rPr>
        <w:t>Hermeson</w:t>
      </w:r>
      <w:proofErr w:type="spellEnd"/>
      <w:r w:rsidRPr="00DB7B82">
        <w:rPr>
          <w:color w:val="475569"/>
          <w:sz w:val="32"/>
          <w:szCs w:val="32"/>
        </w:rPr>
        <w:t xml:space="preserve"> Douglas Barbosa, 2008315</w:t>
      </w:r>
    </w:p>
    <w:p w14:paraId="7D283791" w14:textId="7FAED1B8" w:rsidR="00A65892" w:rsidRPr="00DB7B82" w:rsidRDefault="00A65892" w:rsidP="00A65892">
      <w:pPr>
        <w:spacing w:after="0" w:line="300" w:lineRule="auto"/>
        <w:jc w:val="center"/>
        <w:rPr>
          <w:color w:val="475569"/>
          <w:sz w:val="32"/>
          <w:szCs w:val="32"/>
        </w:rPr>
      </w:pPr>
      <w:r w:rsidRPr="00DB7B82">
        <w:rPr>
          <w:color w:val="475569"/>
          <w:sz w:val="32"/>
          <w:szCs w:val="32"/>
        </w:rPr>
        <w:t>José Roberto Fabbi Junior, 23214726</w:t>
      </w:r>
    </w:p>
    <w:p w14:paraId="0B2BE361" w14:textId="77777777" w:rsidR="00DB7B82" w:rsidRPr="00DB7B82" w:rsidRDefault="00A65892" w:rsidP="00A65892">
      <w:pPr>
        <w:spacing w:after="0" w:line="300" w:lineRule="auto"/>
        <w:jc w:val="center"/>
        <w:rPr>
          <w:color w:val="475569"/>
          <w:sz w:val="32"/>
          <w:szCs w:val="32"/>
        </w:rPr>
      </w:pPr>
      <w:r w:rsidRPr="00DB7B82">
        <w:rPr>
          <w:color w:val="475569"/>
          <w:sz w:val="32"/>
          <w:szCs w:val="32"/>
        </w:rPr>
        <w:t xml:space="preserve">Kleber </w:t>
      </w:r>
      <w:proofErr w:type="spellStart"/>
      <w:r w:rsidRPr="00DB7B82">
        <w:rPr>
          <w:color w:val="475569"/>
          <w:sz w:val="32"/>
          <w:szCs w:val="32"/>
        </w:rPr>
        <w:t>Tandello</w:t>
      </w:r>
      <w:proofErr w:type="spellEnd"/>
      <w:r w:rsidRPr="00DB7B82">
        <w:rPr>
          <w:color w:val="475569"/>
          <w:sz w:val="32"/>
          <w:szCs w:val="32"/>
        </w:rPr>
        <w:t xml:space="preserve"> Pereira, 2006481</w:t>
      </w:r>
    </w:p>
    <w:p w14:paraId="0AE8B97A" w14:textId="276C920E" w:rsidR="00A65892" w:rsidRPr="00DB7B82" w:rsidRDefault="00A65892" w:rsidP="00A65892">
      <w:pPr>
        <w:spacing w:after="0" w:line="300" w:lineRule="auto"/>
        <w:jc w:val="center"/>
        <w:rPr>
          <w:color w:val="475569"/>
          <w:sz w:val="32"/>
          <w:szCs w:val="32"/>
        </w:rPr>
      </w:pPr>
      <w:r w:rsidRPr="00DB7B82">
        <w:rPr>
          <w:color w:val="475569"/>
          <w:sz w:val="32"/>
          <w:szCs w:val="32"/>
        </w:rPr>
        <w:t>Matheus Rogério Wohnrath, 2222506</w:t>
      </w:r>
    </w:p>
    <w:p w14:paraId="28B20952" w14:textId="77777777" w:rsidR="00DB7B82" w:rsidRPr="00DB7B82" w:rsidRDefault="00A65892" w:rsidP="00DB7B82">
      <w:pPr>
        <w:spacing w:after="0" w:line="300" w:lineRule="auto"/>
        <w:jc w:val="center"/>
        <w:rPr>
          <w:color w:val="475569"/>
          <w:sz w:val="32"/>
          <w:szCs w:val="32"/>
        </w:rPr>
      </w:pPr>
      <w:r w:rsidRPr="00DB7B82">
        <w:rPr>
          <w:color w:val="475569"/>
          <w:sz w:val="32"/>
          <w:szCs w:val="32"/>
        </w:rPr>
        <w:t>Vinicius Rodrigues de Almondes, 24217873</w:t>
      </w:r>
    </w:p>
    <w:p w14:paraId="1D204448" w14:textId="69E2465B" w:rsidR="00A65892" w:rsidRPr="00DB7B82" w:rsidRDefault="00A65892" w:rsidP="00A65892">
      <w:pPr>
        <w:spacing w:after="240" w:line="300" w:lineRule="auto"/>
        <w:jc w:val="center"/>
        <w:rPr>
          <w:color w:val="475569"/>
          <w:sz w:val="32"/>
          <w:szCs w:val="32"/>
        </w:rPr>
      </w:pPr>
      <w:r w:rsidRPr="00DB7B82">
        <w:rPr>
          <w:color w:val="475569"/>
          <w:sz w:val="32"/>
          <w:szCs w:val="32"/>
        </w:rPr>
        <w:t>Rafaela Filomena Alves Guimarães, RA 24227315</w:t>
      </w:r>
    </w:p>
    <w:p w14:paraId="119EC9A7" w14:textId="77777777" w:rsidR="0086153A" w:rsidRDefault="008757D9">
      <w:pPr>
        <w:spacing w:after="280"/>
        <w:jc w:val="center"/>
      </w:pPr>
      <w:r>
        <w:rPr>
          <w:b/>
          <w:color w:val="1B365D"/>
          <w:sz w:val="32"/>
        </w:rPr>
        <w:t>SISTEMA WEB INTEGRADO A BANCO DE DADOS PARA GERENCIAMENTO DE AGENDAMENTOS, PROCESSOS, ATAS DE REUNIÃO E CONTROLE DE ACESSOS EM ESCRITÓRIO DE ADVOCACIA</w:t>
      </w:r>
    </w:p>
    <w:p w14:paraId="13AACB5C" w14:textId="4737B912" w:rsidR="0086153A" w:rsidRDefault="008757D9">
      <w:pPr>
        <w:spacing w:after="720"/>
        <w:jc w:val="center"/>
      </w:pPr>
      <w:r>
        <w:rPr>
          <w:i/>
          <w:sz w:val="21"/>
        </w:rPr>
        <w:t>Relatório Técnico-Científico apresentado na disciplina de Projeto Integrador (DRP04 - Grupo 1</w:t>
      </w:r>
      <w:r w:rsidR="00DB7B82">
        <w:rPr>
          <w:i/>
          <w:sz w:val="21"/>
        </w:rPr>
        <w:t>0</w:t>
      </w:r>
      <w:r>
        <w:rPr>
          <w:i/>
          <w:sz w:val="21"/>
        </w:rPr>
        <w:t xml:space="preserve">) da </w:t>
      </w:r>
      <w:proofErr w:type="spellStart"/>
      <w:r>
        <w:rPr>
          <w:i/>
          <w:sz w:val="21"/>
        </w:rPr>
        <w:t>Universidade</w:t>
      </w:r>
      <w:proofErr w:type="spellEnd"/>
      <w:r>
        <w:rPr>
          <w:i/>
          <w:sz w:val="21"/>
        </w:rPr>
        <w:t xml:space="preserve"> Virtual do Estado de São Paulo.</w:t>
      </w:r>
      <w:r>
        <w:rPr>
          <w:i/>
          <w:sz w:val="21"/>
        </w:rPr>
        <w:br/>
      </w:r>
    </w:p>
    <w:p w14:paraId="531594D2" w14:textId="77777777" w:rsidR="00B65780" w:rsidRDefault="00B65780">
      <w:pPr>
        <w:spacing w:after="720"/>
        <w:jc w:val="center"/>
      </w:pPr>
    </w:p>
    <w:p w14:paraId="18CC69A8" w14:textId="77777777" w:rsidR="00B3644A" w:rsidRDefault="00B3644A" w:rsidP="00B3644A">
      <w:pPr>
        <w:spacing w:after="0"/>
        <w:jc w:val="center"/>
        <w:rPr>
          <w:i/>
          <w:sz w:val="21"/>
        </w:rPr>
      </w:pPr>
      <w:r w:rsidRPr="00B3644A">
        <w:rPr>
          <w:i/>
          <w:sz w:val="21"/>
        </w:rPr>
        <w:t>Tutor: André Luis Borsato Sanchez</w:t>
      </w:r>
    </w:p>
    <w:p w14:paraId="44D685E5" w14:textId="77777777" w:rsidR="00B65780" w:rsidRDefault="00B65780" w:rsidP="00B3644A">
      <w:pPr>
        <w:spacing w:after="0"/>
        <w:jc w:val="center"/>
        <w:rPr>
          <w:i/>
          <w:sz w:val="21"/>
        </w:rPr>
      </w:pPr>
    </w:p>
    <w:p w14:paraId="239C6BCC" w14:textId="77777777" w:rsidR="00B65780" w:rsidRDefault="00B65780" w:rsidP="00B3644A">
      <w:pPr>
        <w:spacing w:after="0"/>
        <w:jc w:val="center"/>
        <w:rPr>
          <w:i/>
          <w:sz w:val="21"/>
        </w:rPr>
      </w:pPr>
    </w:p>
    <w:p w14:paraId="2BFF5F22" w14:textId="77777777" w:rsidR="00B65780" w:rsidRDefault="00B65780" w:rsidP="00B3644A">
      <w:pPr>
        <w:spacing w:after="0"/>
        <w:jc w:val="center"/>
        <w:rPr>
          <w:i/>
          <w:sz w:val="21"/>
        </w:rPr>
      </w:pPr>
    </w:p>
    <w:p w14:paraId="0B27A428" w14:textId="77777777" w:rsidR="00B65780" w:rsidRDefault="00B65780" w:rsidP="00B3644A">
      <w:pPr>
        <w:spacing w:after="0"/>
        <w:jc w:val="center"/>
        <w:rPr>
          <w:i/>
          <w:sz w:val="21"/>
        </w:rPr>
      </w:pPr>
    </w:p>
    <w:p w14:paraId="18E21320" w14:textId="77777777" w:rsidR="00B65780" w:rsidRDefault="00B65780" w:rsidP="00B3644A">
      <w:pPr>
        <w:spacing w:after="0"/>
        <w:jc w:val="center"/>
        <w:rPr>
          <w:i/>
          <w:sz w:val="21"/>
        </w:rPr>
      </w:pPr>
    </w:p>
    <w:p w14:paraId="2B1ADF19" w14:textId="77777777" w:rsidR="00B65780" w:rsidRDefault="00B65780" w:rsidP="00B3644A">
      <w:pPr>
        <w:spacing w:after="0"/>
        <w:jc w:val="center"/>
        <w:rPr>
          <w:i/>
          <w:sz w:val="21"/>
        </w:rPr>
      </w:pPr>
    </w:p>
    <w:p w14:paraId="7319A5B8" w14:textId="77777777" w:rsidR="00B65780" w:rsidRDefault="00B65780" w:rsidP="00B3644A">
      <w:pPr>
        <w:spacing w:after="0"/>
        <w:jc w:val="center"/>
        <w:rPr>
          <w:i/>
          <w:sz w:val="21"/>
        </w:rPr>
      </w:pPr>
    </w:p>
    <w:p w14:paraId="658669A4" w14:textId="77777777" w:rsidR="00B65780" w:rsidRPr="00B3644A" w:rsidRDefault="00B65780" w:rsidP="00B3644A">
      <w:pPr>
        <w:spacing w:after="0"/>
        <w:jc w:val="center"/>
        <w:rPr>
          <w:i/>
          <w:sz w:val="21"/>
        </w:rPr>
      </w:pPr>
    </w:p>
    <w:p w14:paraId="62735E1A" w14:textId="0248C341" w:rsidR="0086153A" w:rsidRPr="00B65780" w:rsidRDefault="00B3644A" w:rsidP="00B65780">
      <w:pPr>
        <w:spacing w:after="480"/>
        <w:jc w:val="center"/>
        <w:rPr>
          <w:b/>
          <w:sz w:val="20"/>
        </w:rPr>
      </w:pPr>
      <w:r w:rsidRPr="00B65780">
        <w:rPr>
          <w:b/>
          <w:sz w:val="20"/>
        </w:rPr>
        <w:t xml:space="preserve">Polos: Americana, </w:t>
      </w:r>
      <w:proofErr w:type="spellStart"/>
      <w:r w:rsidRPr="00B65780">
        <w:rPr>
          <w:b/>
          <w:sz w:val="20"/>
        </w:rPr>
        <w:t>Atibaia</w:t>
      </w:r>
      <w:proofErr w:type="spellEnd"/>
      <w:r w:rsidRPr="00B65780">
        <w:rPr>
          <w:b/>
          <w:sz w:val="20"/>
        </w:rPr>
        <w:t xml:space="preserve">, Campo Limpo Paulista, </w:t>
      </w:r>
      <w:proofErr w:type="spellStart"/>
      <w:r w:rsidRPr="00B65780">
        <w:rPr>
          <w:b/>
          <w:sz w:val="20"/>
        </w:rPr>
        <w:t>Cosmópolis</w:t>
      </w:r>
      <w:proofErr w:type="spellEnd"/>
      <w:r w:rsidRPr="00B65780">
        <w:rPr>
          <w:b/>
          <w:sz w:val="20"/>
        </w:rPr>
        <w:t xml:space="preserve">, </w:t>
      </w:r>
      <w:proofErr w:type="spellStart"/>
      <w:r w:rsidRPr="00B65780">
        <w:rPr>
          <w:b/>
          <w:sz w:val="20"/>
        </w:rPr>
        <w:t>Itatiba</w:t>
      </w:r>
      <w:proofErr w:type="spellEnd"/>
      <w:r w:rsidRPr="00B65780">
        <w:rPr>
          <w:b/>
          <w:sz w:val="20"/>
        </w:rPr>
        <w:t xml:space="preserve">, </w:t>
      </w:r>
      <w:proofErr w:type="spellStart"/>
      <w:r w:rsidRPr="00B65780">
        <w:rPr>
          <w:b/>
          <w:sz w:val="20"/>
        </w:rPr>
        <w:t>Itupeva</w:t>
      </w:r>
      <w:proofErr w:type="spellEnd"/>
      <w:r w:rsidRPr="00B65780">
        <w:rPr>
          <w:b/>
          <w:sz w:val="20"/>
        </w:rPr>
        <w:t xml:space="preserve">, </w:t>
      </w:r>
      <w:proofErr w:type="spellStart"/>
      <w:r w:rsidRPr="00B65780">
        <w:rPr>
          <w:b/>
          <w:sz w:val="20"/>
        </w:rPr>
        <w:t>Jaguariúna</w:t>
      </w:r>
      <w:proofErr w:type="spellEnd"/>
      <w:r w:rsidRPr="00B65780">
        <w:rPr>
          <w:b/>
          <w:sz w:val="20"/>
        </w:rPr>
        <w:t xml:space="preserve">, </w:t>
      </w:r>
      <w:proofErr w:type="spellStart"/>
      <w:r w:rsidRPr="00B65780">
        <w:rPr>
          <w:b/>
          <w:sz w:val="20"/>
        </w:rPr>
        <w:t>Vinhedo</w:t>
      </w:r>
      <w:proofErr w:type="spellEnd"/>
      <w:r w:rsidRPr="00B65780">
        <w:rPr>
          <w:b/>
          <w:sz w:val="20"/>
        </w:rPr>
        <w:t xml:space="preserve"> - SP</w:t>
      </w:r>
      <w:r w:rsidR="008757D9">
        <w:br w:type="page"/>
      </w:r>
    </w:p>
    <w:p w14:paraId="7EEDF05F" w14:textId="77777777" w:rsidR="0086153A" w:rsidRDefault="008757D9">
      <w:pPr>
        <w:pStyle w:val="Ttulo1"/>
      </w:pPr>
      <w:r>
        <w:rPr>
          <w:color w:val="1B365D"/>
        </w:rPr>
        <w:lastRenderedPageBreak/>
        <w:t>RESUMO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153A" w14:paraId="6010B028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2B600E" w14:textId="77777777" w:rsidR="0086153A" w:rsidRDefault="008757D9">
            <w:pPr>
              <w:spacing w:after="0"/>
            </w:pPr>
            <w:r>
              <w:rPr>
                <w:sz w:val="20"/>
              </w:rPr>
              <w:t>Este relatório técnico-científico apresenta o desenvolvimento e a consolidação de um sistema web relacional para o gerenciamento operacional, administrativo e jurídico de um escritório de advocacia. A solução visa eliminar falhas do controle manual, proporcionando automatização no cadastro de clientes, gestão de processos judiciais, integração em tempo real com a API Pública do Datajud/CNJ, controle rigoroso de acessos por perfis (Master e Advogado), módulo de autogestão de credenciais ('Meu Perfil'), recur</w:t>
            </w:r>
            <w:r>
              <w:rPr>
                <w:sz w:val="20"/>
              </w:rPr>
              <w:t>sos de desativação/reativação de usuários com reset de senha temporária e um sistema de agenda filtrada por período e advogado com módulo exclusivo para registro e edição de Atas de Reunião. A arquitetura foi desenvolvida utilizando FastAPI (Python), SQLAlchemy, PostgreSQL/SQLite, JWT, Nginx e Docker Compose, em conformidade com as diretrizes de acessibilidade WCAG 2.1 AA.</w:t>
            </w:r>
          </w:p>
        </w:tc>
      </w:tr>
    </w:tbl>
    <w:p w14:paraId="7B42DBC6" w14:textId="77777777" w:rsidR="0086153A" w:rsidRDefault="008757D9">
      <w:pPr>
        <w:spacing w:before="160" w:after="360"/>
      </w:pPr>
      <w:r>
        <w:rPr>
          <w:b/>
          <w:sz w:val="20"/>
        </w:rPr>
        <w:t xml:space="preserve">PALAVRAS-CHAVE: </w:t>
      </w:r>
      <w:r>
        <w:rPr>
          <w:sz w:val="20"/>
        </w:rPr>
        <w:t>Sistema Web; Banco de Dados Relacional; Datajud CNJ; Ata de Reunião; Segurança de Acesso; Acessibilidade.</w:t>
      </w:r>
    </w:p>
    <w:p w14:paraId="4EF634B0" w14:textId="77777777" w:rsidR="0086153A" w:rsidRDefault="008757D9">
      <w:pPr>
        <w:pStyle w:val="Ttulo1"/>
      </w:pPr>
      <w:r>
        <w:rPr>
          <w:color w:val="1B365D"/>
        </w:rPr>
        <w:t>SUMÁRIO</w:t>
      </w:r>
    </w:p>
    <w:p w14:paraId="56502438" w14:textId="77777777" w:rsidR="0086153A" w:rsidRDefault="008757D9">
      <w:pPr>
        <w:spacing w:after="480"/>
      </w:pPr>
      <w:r>
        <w:fldChar w:fldCharType="begin"/>
      </w:r>
      <w:r>
        <w:instrText>TOC \o "1-3" \h \z \u</w:instrText>
      </w:r>
      <w:r>
        <w:fldChar w:fldCharType="end"/>
      </w:r>
    </w:p>
    <w:p w14:paraId="5B8A61D7" w14:textId="77777777" w:rsidR="0086153A" w:rsidRDefault="008757D9">
      <w:pPr>
        <w:pStyle w:val="Ttulo1"/>
      </w:pPr>
      <w:r>
        <w:rPr>
          <w:color w:val="1B365D"/>
        </w:rPr>
        <w:t>1. Introdução, Contextualização e Objetivos</w:t>
      </w:r>
    </w:p>
    <w:p w14:paraId="66D86BB7" w14:textId="77777777" w:rsidR="0086153A" w:rsidRDefault="008757D9">
      <w:r>
        <w:t>A transformação digital nos serviços jurídicos exige a substituição de processos manuais e informais por soluções tecnológicas seguras, centralizadas e de alta disponibilidade. O gerenciamento de um escritório de advocacia engloba não apenas a organização de horários e atendimento a clientes, mas também o acompanhamento rigoroso do ciclo de vida dos processos judiciais, a preservação do sigilo das informações e o registro formal das deliberações em reuniões de alinhamento.</w:t>
      </w:r>
    </w:p>
    <w:p w14:paraId="17A939ED" w14:textId="77777777" w:rsidR="0086153A" w:rsidRDefault="008757D9">
      <w:r>
        <w:t>Este trabalho tem como objetivo geral especificar, arquitetar e implementar uma plataforma web integrada a um banco de dados relacional para a gestão unificada de escritórios de advocacia. Os objetivos específicos englobam:</w:t>
      </w:r>
    </w:p>
    <w:p w14:paraId="522008E5" w14:textId="77777777" w:rsidR="0086153A" w:rsidRDefault="008757D9">
      <w:pPr>
        <w:pStyle w:val="Commarcadores"/>
        <w:spacing w:after="60"/>
      </w:pPr>
      <w:r>
        <w:rPr>
          <w:sz w:val="21"/>
        </w:rPr>
        <w:t>Desenvolver uma arquitetura RESTful desacoplada com backend em FastAPI e frontend em HTML5/CSS3/JavaScript puro.</w:t>
      </w:r>
    </w:p>
    <w:p w14:paraId="32022431" w14:textId="77777777" w:rsidR="0086153A" w:rsidRDefault="008757D9">
      <w:pPr>
        <w:pStyle w:val="Commarcadores"/>
        <w:spacing w:after="60"/>
      </w:pPr>
      <w:r>
        <w:rPr>
          <w:sz w:val="21"/>
        </w:rPr>
        <w:t>Implementar controle de acesso baseado em funções (RBAC) com suporte aos perfis Master e Advogado via tokens JWT.</w:t>
      </w:r>
    </w:p>
    <w:p w14:paraId="17332DF7" w14:textId="77777777" w:rsidR="0086153A" w:rsidRDefault="008757D9">
      <w:pPr>
        <w:pStyle w:val="Commarcadores"/>
        <w:spacing w:after="60"/>
      </w:pPr>
      <w:r>
        <w:rPr>
          <w:sz w:val="21"/>
        </w:rPr>
        <w:t>Garantir a segurança das credenciais com hashing PBKDF2-HMAC-SHA256 e Bcrypt, incluindo o módulo 'Meu Perfil' para atualização de credenciais próprias mediante verificação de senha atual.</w:t>
      </w:r>
    </w:p>
    <w:p w14:paraId="21771F1E" w14:textId="77777777" w:rsidR="0086153A" w:rsidRDefault="008757D9">
      <w:pPr>
        <w:pStyle w:val="Commarcadores"/>
        <w:spacing w:after="60"/>
      </w:pPr>
      <w:r>
        <w:rPr>
          <w:sz w:val="21"/>
        </w:rPr>
        <w:t>Permitir ao administrador Master gerenciar a ativação/desativação de advogados, com bloqueio imediato de autenticação e atribuição automática da senha padrão '123456' ao reativar usuários.</w:t>
      </w:r>
    </w:p>
    <w:p w14:paraId="71F19930" w14:textId="77777777" w:rsidR="0086153A" w:rsidRDefault="008757D9">
      <w:pPr>
        <w:pStyle w:val="Commarcadores"/>
        <w:spacing w:after="60"/>
      </w:pPr>
      <w:r>
        <w:rPr>
          <w:sz w:val="21"/>
        </w:rPr>
        <w:t>Integrar o sistema à API Pública do Datajud (CNJ) para consulta automática e atualização do histórico evolutivo de processos judiciais.</w:t>
      </w:r>
    </w:p>
    <w:p w14:paraId="5C8EB7BA" w14:textId="77777777" w:rsidR="0086153A" w:rsidRDefault="008757D9">
      <w:pPr>
        <w:pStyle w:val="Commarcadores"/>
        <w:spacing w:after="60"/>
      </w:pPr>
      <w:r>
        <w:rPr>
          <w:sz w:val="21"/>
        </w:rPr>
        <w:t>Disponibilizar um módulo avançado de Agenda com filtros obrigatórios por período e advogados, integrado à geração e salvamento de Atas de Reunião vincunladas aos agendamentos.</w:t>
      </w:r>
    </w:p>
    <w:p w14:paraId="6A2B4CFC" w14:textId="77777777" w:rsidR="0086153A" w:rsidRDefault="008757D9">
      <w:pPr>
        <w:pStyle w:val="Commarcadores"/>
        <w:spacing w:after="60"/>
      </w:pPr>
      <w:r>
        <w:rPr>
          <w:sz w:val="21"/>
        </w:rPr>
        <w:lastRenderedPageBreak/>
        <w:t>Assegurar conformidade com as diretrizes globais de acessibilidade (WCAG 2.1 AA) e suporte a orquestração via Docker Compose.</w:t>
      </w:r>
    </w:p>
    <w:p w14:paraId="1A354766" w14:textId="77777777" w:rsidR="0086153A" w:rsidRDefault="0086153A"/>
    <w:p w14:paraId="0900E475" w14:textId="77777777" w:rsidR="0086153A" w:rsidRDefault="008757D9">
      <w:pPr>
        <w:pStyle w:val="Ttulo1"/>
      </w:pPr>
      <w:r>
        <w:rPr>
          <w:color w:val="1B365D"/>
        </w:rPr>
        <w:t>2. Engenharia de Software: Levantamento de Requisitos</w:t>
      </w:r>
    </w:p>
    <w:p w14:paraId="02490C2A" w14:textId="77777777" w:rsidR="0086153A" w:rsidRDefault="008757D9">
      <w:r>
        <w:t>A especificação do sistema fundamenta-se nos princípios da Engenharia de Software, mapeando os Requisitos Funcionais (RF) e Requisitos Não-Funcionais (RNF) que orientaram todo o desenvolvimento, testes e implantação da plataforma.</w:t>
      </w:r>
    </w:p>
    <w:p w14:paraId="47644873" w14:textId="77777777" w:rsidR="0086153A" w:rsidRDefault="008757D9">
      <w:pPr>
        <w:pStyle w:val="Ttulo2"/>
      </w:pPr>
      <w:r>
        <w:rPr>
          <w:color w:val="335C67"/>
        </w:rPr>
        <w:t>2.1. Requisitos Funcionais (RF)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5040"/>
      </w:tblGrid>
      <w:tr w:rsidR="0086153A" w14:paraId="0C67BC96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C4F86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3C02A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Módulo / Funcionalidade</w:t>
            </w:r>
          </w:p>
        </w:tc>
        <w:tc>
          <w:tcPr>
            <w:tcW w:w="50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E819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Descrição Detalhada do Requisito</w:t>
            </w:r>
          </w:p>
        </w:tc>
      </w:tr>
      <w:tr w:rsidR="0086153A" w14:paraId="3169F46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A6E22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RF01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C533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Autenticação e Perfis (JWT)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D0DDE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Mecanismo de login via token JWT Bearer, com segregação de permissões entre o perfil Master (acesso total) e Advogado (acesso restrito a seus clientes, processos e agenda).</w:t>
            </w:r>
          </w:p>
        </w:tc>
      </w:tr>
      <w:tr w:rsidR="0086153A" w14:paraId="75619361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2363D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RF02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790AF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Gestão de Usuários e Status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7133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Permite ao usuário Master cadastrar advogados, além de Ativar e Desativar contas. Advogados desativados têm o login bloqueado imediatamente. Ao reativar, a senha padrão '123456' é atribuída automaticamente.</w:t>
            </w:r>
          </w:p>
        </w:tc>
      </w:tr>
      <w:tr w:rsidR="0086153A" w14:paraId="524A56D0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FF8FC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RF03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FA20D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Módulo 'Meu Perfil'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CA00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Permite ao usuário logado alterar seu próprio e-mail e senha. Exige obrigatoriamente a confirmação da senha atual e garante a impossibilidade de alterar credenciais de terceiros.</w:t>
            </w:r>
          </w:p>
        </w:tc>
      </w:tr>
      <w:tr w:rsidR="0086153A" w14:paraId="10DDD745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14A4C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RF04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C0C32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Cadastro de Clientes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C91AF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Inclusão, edição e exclusão de clientes com validação de CPF, e-mail, telefone e vínculo obrigatório a um advogado responsável do escritório.</w:t>
            </w:r>
          </w:p>
        </w:tc>
      </w:tr>
      <w:tr w:rsidR="0086153A" w14:paraId="35A9A2C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82CBD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RF05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90AC1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Gestão de Processos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5B83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Inclusão, edição e acompanhamento de processos judiciais vinculados a cliente e advogado, contendo número único CNJ (20 dígitos), status, tribunal e descrição.</w:t>
            </w:r>
          </w:p>
        </w:tc>
      </w:tr>
      <w:tr w:rsidR="0086153A" w14:paraId="6561FF6D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A59A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E1B6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Integração Datajud / CNJ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B1A6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Consulta automática e sob demanda da API Pública do Datajud (CNJ) via requisições Query DSL Elasticsearch para enriquecimento dos dados do processo.</w:t>
            </w:r>
          </w:p>
        </w:tc>
      </w:tr>
      <w:tr w:rsidR="0086153A" w14:paraId="1AAB1FB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0D56E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RF07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8DF2F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Histórico Evolutivo CNJ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70297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Linha do tempo interativa exibindo movimentações oficiais extraídas do Datajud (Tabelas Processuais Unificadas - TPU) e registros de andamento manual.</w:t>
            </w:r>
          </w:p>
        </w:tc>
      </w:tr>
      <w:tr w:rsidR="0086153A" w14:paraId="27A262B3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C868C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RF08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2853F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Cadastro de Agenda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E9A4D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Inclusão, edição e cancelamento de compromissos e reuniões de agenda vinculados a advogados e clientes.</w:t>
            </w:r>
          </w:p>
        </w:tc>
      </w:tr>
      <w:tr w:rsidR="0086153A" w14:paraId="6273C0F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147FE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RF09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3A261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Filtro Avançado de Agenda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94B8A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Consulta de compromissos com filtro obrigatório por Período (Data Início e Data Fim) e filtro opcional por Advogado (permitindo consulta de todos os colaboradores quando em branco).</w:t>
            </w:r>
          </w:p>
        </w:tc>
      </w:tr>
      <w:tr w:rsidR="0086153A" w14:paraId="3744A177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1A7A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RF10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7841F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Módulo Ata de Reunião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4963E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 xml:space="preserve">Abertura de tela de registro de ata a partir da agenda. Exibe os dados do agendamento (não editáveis) e disponibiliza campo de texto longo (editável) para redação e salvamento </w:t>
            </w:r>
            <w:r>
              <w:rPr>
                <w:sz w:val="18"/>
              </w:rPr>
              <w:lastRenderedPageBreak/>
              <w:t>da ata no banco.</w:t>
            </w:r>
          </w:p>
        </w:tc>
      </w:tr>
      <w:tr w:rsidR="0086153A" w14:paraId="3F462F32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31D02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lastRenderedPageBreak/>
              <w:t>RF11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BA35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Dashboard e Métricas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4CFD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Exibição dos indicadores consolidados do escritório (total de advogados, clientes, processos e agendamentos) atualizados em tempo real conforme o perfil logado.</w:t>
            </w:r>
          </w:p>
        </w:tc>
      </w:tr>
      <w:tr w:rsidR="0086153A" w14:paraId="2A2DAA55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D6E3B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RF12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A717A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Recursos de Acessibilidade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016F6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Barra fixa de acessibilidade com Modo Noturno, controle de fonte (+50% no tamanho grande), atalhos universais por teclado (Alt+D, Alt+A, Alt+C, Alt+P, Alt+G, Alt+M, Alt+S) e suporte a leitores de tela.</w:t>
            </w:r>
          </w:p>
        </w:tc>
      </w:tr>
    </w:tbl>
    <w:p w14:paraId="34EC5AB4" w14:textId="77777777" w:rsidR="0086153A" w:rsidRDefault="0086153A">
      <w:pPr>
        <w:spacing w:after="240"/>
      </w:pPr>
    </w:p>
    <w:p w14:paraId="6A608916" w14:textId="77777777" w:rsidR="0086153A" w:rsidRDefault="008757D9">
      <w:pPr>
        <w:pStyle w:val="Ttulo2"/>
      </w:pPr>
      <w:r>
        <w:rPr>
          <w:color w:val="335C67"/>
        </w:rPr>
        <w:t>2.2. Requisitos Não-Funcionais (RNF)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5040"/>
      </w:tblGrid>
      <w:tr w:rsidR="0086153A" w14:paraId="39D3EF6D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80373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88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90487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Categoria / Padrão</w:t>
            </w:r>
          </w:p>
        </w:tc>
        <w:tc>
          <w:tcPr>
            <w:tcW w:w="504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A042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Especificação Técnica e Garantia de Qualidade</w:t>
            </w:r>
          </w:p>
        </w:tc>
      </w:tr>
      <w:tr w:rsidR="0086153A" w14:paraId="64D1311D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4EE36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RNF01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33746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Segurança e Criptografia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C7856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Armazenamento de senhas utilizando algoritmos hashing seguros (PBKDF2-HMAC-SHA256 com salting e suporte a Bcrypt), garantindo proteção contra ataques de dicionário e rainbow tables.</w:t>
            </w:r>
          </w:p>
        </w:tc>
      </w:tr>
      <w:tr w:rsidR="0086153A" w14:paraId="600266B9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1661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RNF02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4FD8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Proteção de Memória DOM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4EBAF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Limpeza proativa e imediata de inputs de senha na árvore DOM e no estado do cliente após o envio das requisições HTTP, prevenindo inspeção de memória no navegador.</w:t>
            </w:r>
          </w:p>
        </w:tc>
      </w:tr>
      <w:tr w:rsidR="0086153A" w14:paraId="66991FAC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BB25A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RNF03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1D28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Interoperabilidade (CNJ)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680A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Comunicação com a API Pública do Datajud utilizando requisições HTTPS REST, cabeçalhos de autorização 'Authorization: APIKey' e payloads em Query DSL Elasticsearch.</w:t>
            </w:r>
          </w:p>
        </w:tc>
      </w:tr>
      <w:tr w:rsidR="0086153A" w14:paraId="245C20A1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0F3BC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RNF04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33C80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Acessibilidade Universal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4E618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Conformidade rigorosa com as diretrizes WCAG 2.1 Nível AA e eMAG, utilizando marcação semântica HTML5, atributos ARIA, mnemônicos visuais e navegação completa via teclado.</w:t>
            </w:r>
          </w:p>
        </w:tc>
      </w:tr>
      <w:tr w:rsidR="0086153A" w14:paraId="2D446E52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C8857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RNF05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7939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Containerização / Docker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7739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Ambiente totalmente isolado e orquestrado via Docker Compose, englobando containers para PostgreSQL 15, FastAPI/Uvicorn, Nginx e PgAdmin com healthcheck de dependências.</w:t>
            </w:r>
          </w:p>
        </w:tc>
      </w:tr>
      <w:tr w:rsidR="0086153A" w14:paraId="06432A92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0480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E6BA1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Integridade Relacional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3E41D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Modelagem de banco de dados relacional com integridade referencial rigorosa, chaves primárias/estrangeiras e exclusão em cascata ('ON DELETE CASCADE') para integridade dos dados.</w:t>
            </w:r>
          </w:p>
        </w:tc>
      </w:tr>
      <w:tr w:rsidR="0086153A" w14:paraId="38AC1AC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C43B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RNF07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8F72E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Desempenho e Latência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8132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Tempo de resposta do backend inferior a 2 segundos para consultas de dados e processamento assíncrono de requisições externas.</w:t>
            </w:r>
          </w:p>
        </w:tc>
      </w:tr>
      <w:tr w:rsidR="0086153A" w14:paraId="56F8885D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264D" w14:textId="77777777" w:rsidR="0086153A" w:rsidRDefault="008757D9">
            <w:pPr>
              <w:spacing w:after="0" w:line="264" w:lineRule="auto"/>
            </w:pPr>
            <w:r>
              <w:rPr>
                <w:b/>
                <w:sz w:val="18"/>
              </w:rPr>
              <w:t>RNF08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21ED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Resiliência e Autocura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065A7" w14:textId="77777777" w:rsidR="0086153A" w:rsidRDefault="008757D9">
            <w:pPr>
              <w:spacing w:after="0" w:line="264" w:lineRule="auto"/>
            </w:pPr>
            <w:r>
              <w:rPr>
                <w:sz w:val="18"/>
              </w:rPr>
              <w:t>Mecanismo automático de inicialização que detecta e restaura credenciais padrão de contas administrativas no startup da aplicação caso ocorra corrupção de hashes.</w:t>
            </w:r>
          </w:p>
        </w:tc>
      </w:tr>
    </w:tbl>
    <w:p w14:paraId="179449AE" w14:textId="77777777" w:rsidR="0086153A" w:rsidRDefault="0086153A">
      <w:pPr>
        <w:spacing w:after="360"/>
      </w:pPr>
    </w:p>
    <w:p w14:paraId="2EDB4F49" w14:textId="77777777" w:rsidR="0086153A" w:rsidRDefault="008757D9">
      <w:pPr>
        <w:pStyle w:val="Ttulo1"/>
      </w:pPr>
      <w:r>
        <w:rPr>
          <w:color w:val="1B365D"/>
        </w:rPr>
        <w:lastRenderedPageBreak/>
        <w:t>3. Arquitetura da Solução e Modelagem de Banco de Dados</w:t>
      </w:r>
    </w:p>
    <w:p w14:paraId="2E7D6A67" w14:textId="77777777" w:rsidR="0086153A" w:rsidRDefault="008757D9">
      <w:r>
        <w:t>A arquitetura do sistema adota o padrão de Camadas Desacopladas (Decoupled Multitier Architecture). O backend foi construído em Python 3.12 utilizando o framework FastAPI e o ORM SQLAlchemy, que abstrai a comunicação com a base de dados PostgreSQL 15 (ou SQLite em ambiente de desenvolvimento local).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86153A" w14:paraId="7EC2D273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7C4D1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Tabela / Entidade</w:t>
            </w:r>
          </w:p>
        </w:tc>
        <w:tc>
          <w:tcPr>
            <w:tcW w:w="360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63FC5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Campos e Chaves Estrangeiras</w:t>
            </w:r>
          </w:p>
        </w:tc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94B19" w14:textId="77777777" w:rsidR="0086153A" w:rsidRDefault="008757D9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Regras de Negócio e Descrição</w:t>
            </w:r>
          </w:p>
        </w:tc>
      </w:tr>
      <w:tr w:rsidR="0086153A" w14:paraId="202F8A5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73DA" w14:textId="77777777" w:rsidR="0086153A" w:rsidRDefault="008757D9">
            <w:pPr>
              <w:spacing w:after="0" w:line="264" w:lineRule="auto"/>
            </w:pPr>
            <w:r>
              <w:rPr>
                <w:b/>
                <w:sz w:val="17"/>
              </w:rPr>
              <w:t>usuarios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1F39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id (PK), nome, email (UNIQUE), senha, tipo ('master'/'advogado'), ativo (BOOLEAN), criado_em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FD448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Armazena as credenciais de acesso. O campo 'ativo' controla o bloqueio de login e o campo 'tipo' define as permissões no sistema.</w:t>
            </w:r>
          </w:p>
        </w:tc>
      </w:tr>
      <w:tr w:rsidR="0086153A" w14:paraId="3A66E8C3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6685" w14:textId="77777777" w:rsidR="0086153A" w:rsidRDefault="008757D9">
            <w:pPr>
              <w:spacing w:after="0" w:line="264" w:lineRule="auto"/>
            </w:pPr>
            <w:r>
              <w:rPr>
                <w:b/>
                <w:sz w:val="17"/>
              </w:rPr>
              <w:t>clientes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BEA64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id (PK), nome, cpf, telefone, email, advogado_id (FK -&gt; usuarios.id), criado_em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AB4A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Mapeia os clientes atendidos pelo escritório. Possui vínculo obrigatório com um advogado responsável.</w:t>
            </w:r>
          </w:p>
        </w:tc>
      </w:tr>
      <w:tr w:rsidR="0086153A" w14:paraId="7AB61BD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C4122" w14:textId="77777777" w:rsidR="0086153A" w:rsidRDefault="008757D9">
            <w:pPr>
              <w:spacing w:after="0" w:line="264" w:lineRule="auto"/>
            </w:pPr>
            <w:r>
              <w:rPr>
                <w:b/>
                <w:sz w:val="17"/>
              </w:rPr>
              <w:t>processos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B62FC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id (PK), numero_processo (UNIQUE), descricao, status, cliente_id (FK), advogado_id (FK), tribunal, classe_processual, orgao_julgador, data_ajuizamento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28C6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Registra as ações judiciais conduzidas pelo escritório. Armazena os metadados enriquecidos diretamente da API do CNJ.</w:t>
            </w:r>
          </w:p>
        </w:tc>
      </w:tr>
      <w:tr w:rsidR="0086153A" w14:paraId="7150B2FE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77800" w14:textId="77777777" w:rsidR="0086153A" w:rsidRDefault="008757D9">
            <w:pPr>
              <w:spacing w:after="0" w:line="264" w:lineRule="auto"/>
            </w:pPr>
            <w:r>
              <w:rPr>
                <w:b/>
                <w:sz w:val="17"/>
              </w:rPr>
              <w:t>historicos_processos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370F1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id (PK), processo_id (FK -&gt; processos.id), data_hora, origem ('CNJ Datajud'/'Manual'), nome_movimento, descricao_detalhada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09854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Armazena a linha do tempo evolutiva de cada processo. Possui relacionamento com exclusão em cascata.</w:t>
            </w:r>
          </w:p>
        </w:tc>
      </w:tr>
      <w:tr w:rsidR="0086153A" w14:paraId="0501D46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FAA5E" w14:textId="77777777" w:rsidR="0086153A" w:rsidRDefault="008757D9">
            <w:pPr>
              <w:spacing w:after="0" w:line="264" w:lineRule="auto"/>
            </w:pPr>
            <w:r>
              <w:rPr>
                <w:b/>
                <w:sz w:val="17"/>
              </w:rPr>
              <w:t>agendamentos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A7CC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id (PK), titulo, descricao, data_hora, advogado_id (FK), cliente_id (FK, NULLABLE), ata_reuniao (TEXT, NULLABLE), criado_em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1A2B" w14:textId="77777777" w:rsidR="0086153A" w:rsidRDefault="008757D9">
            <w:pPr>
              <w:spacing w:after="0" w:line="264" w:lineRule="auto"/>
            </w:pPr>
            <w:r>
              <w:rPr>
                <w:sz w:val="17"/>
              </w:rPr>
              <w:t>Registra compromissos de agenda. Contém a referência ao cliente envolvido e o campo de texto longo para salvamento da Ata de Reunião.</w:t>
            </w:r>
          </w:p>
        </w:tc>
      </w:tr>
    </w:tbl>
    <w:p w14:paraId="323DC20B" w14:textId="77777777" w:rsidR="0086153A" w:rsidRDefault="0086153A">
      <w:pPr>
        <w:spacing w:after="360"/>
      </w:pPr>
    </w:p>
    <w:p w14:paraId="0649DEF1" w14:textId="77777777" w:rsidR="0086153A" w:rsidRDefault="008757D9">
      <w:pPr>
        <w:pStyle w:val="Ttulo1"/>
      </w:pPr>
      <w:r>
        <w:rPr>
          <w:color w:val="1B365D"/>
        </w:rPr>
        <w:t>4. Integração com a API Pública do Datajud (CNJ)</w:t>
      </w:r>
    </w:p>
    <w:p w14:paraId="5AFA66D7" w14:textId="77777777" w:rsidR="0086153A" w:rsidRDefault="008757D9">
      <w:r>
        <w:t>A integração com a Base Nacional de Dados do Poder Judiciário (Datajud/CNJ) foi implementada no serviço cnj_service.py. A partir do Número Único CNJ (20 dígitos) informado pelo usuário, o sistema realiza os seguintes passos:</w:t>
      </w:r>
    </w:p>
    <w:p w14:paraId="53483526" w14:textId="77777777" w:rsidR="0086153A" w:rsidRDefault="008757D9">
      <w:pPr>
        <w:pStyle w:val="Commarcadores"/>
        <w:spacing w:after="60"/>
      </w:pPr>
      <w:r>
        <w:rPr>
          <w:sz w:val="20"/>
        </w:rPr>
        <w:t>Identificação do Tribunal: O sistema analisa os dígitos verificadores e o código do tribunal (ex: 8.26 para TJSP, 4.01 para TRF1, 5.02 para TRT2) para determinar a URL do endpoint correto da API Pública (ex: https://api-publica.datajud.cnj.jus.br/api_publica_tjsp/_search).</w:t>
      </w:r>
    </w:p>
    <w:p w14:paraId="142BD3FD" w14:textId="77777777" w:rsidR="0086153A" w:rsidRDefault="008757D9">
      <w:pPr>
        <w:pStyle w:val="Commarcadores"/>
        <w:spacing w:after="60"/>
      </w:pPr>
      <w:r>
        <w:rPr>
          <w:sz w:val="20"/>
        </w:rPr>
        <w:t>Autenticação e Cabeçalho: A requisição HTTP POST inclui o cabeçalho 'Authorization: APIKey cDZHYzlZa0JadVREZDJCendQbXY6SkJlTzNjLV9TRENyQk1RdnFKZGRQdw=='.</w:t>
      </w:r>
    </w:p>
    <w:p w14:paraId="70705AF0" w14:textId="77777777" w:rsidR="0086153A" w:rsidRDefault="008757D9">
      <w:pPr>
        <w:pStyle w:val="Commarcadores"/>
        <w:spacing w:after="60"/>
      </w:pPr>
      <w:r>
        <w:rPr>
          <w:sz w:val="20"/>
        </w:rPr>
        <w:t>Payload Query DSL: É enviada uma consulta JSON em formato Elasticsearch buscando pela chave 'numeroProcesso'.</w:t>
      </w:r>
    </w:p>
    <w:p w14:paraId="215D94B6" w14:textId="77777777" w:rsidR="0086153A" w:rsidRDefault="008757D9">
      <w:pPr>
        <w:pStyle w:val="Commarcadores"/>
        <w:spacing w:after="60"/>
      </w:pPr>
      <w:r>
        <w:rPr>
          <w:sz w:val="20"/>
        </w:rPr>
        <w:t>Parsing e Enriquecimento: O sistema extrai a classe processual, tribunal, órgão julgador, data de ajuizamento e o array de movimentos da Tabela Processual Unificada (TPU), cadastrando automaticamente o histórico no banco de dados do escritório.</w:t>
      </w:r>
    </w:p>
    <w:p w14:paraId="1E1ED6C5" w14:textId="77777777" w:rsidR="0086153A" w:rsidRDefault="0086153A">
      <w:pPr>
        <w:spacing w:after="240"/>
      </w:pPr>
    </w:p>
    <w:p w14:paraId="20221670" w14:textId="77777777" w:rsidR="0086153A" w:rsidRDefault="008757D9">
      <w:pPr>
        <w:pStyle w:val="Ttulo1"/>
      </w:pPr>
      <w:r>
        <w:rPr>
          <w:color w:val="1B365D"/>
        </w:rPr>
        <w:lastRenderedPageBreak/>
        <w:t>5. Detalhamento dos Módulos Implementados</w:t>
      </w:r>
    </w:p>
    <w:p w14:paraId="56C39C7B" w14:textId="77777777" w:rsidR="0086153A" w:rsidRDefault="008757D9">
      <w:pPr>
        <w:pStyle w:val="Ttulo2"/>
      </w:pPr>
      <w:r>
        <w:rPr>
          <w:color w:val="335C67"/>
        </w:rPr>
        <w:t>5.1. Módulo de Ativação / Desativação de Advogados (Gestão Master)</w:t>
      </w:r>
    </w:p>
    <w:p w14:paraId="2956F3B3" w14:textId="77777777" w:rsidR="0086153A" w:rsidRDefault="008757D9">
      <w:r>
        <w:t>Para garantir a segurança administrativa do escritório, desenvolveu-se o controle de status de usuários. Através do endpoint 'PUT /api/usuarios/{id}/status', o usuário com perfil Master pode alterar o campo 'ativo' dos advogados. Quando um advogado é desativado, seu token JWT e novas tentativas de login são rejeitados imediatamente. Ao reativar uma conta, o sistema redefine automaticamente a senha do advogado para a senha padrão '123456', permitindo o primeiro acesso e exigindo a alteração de credencial sub</w:t>
      </w:r>
      <w:r>
        <w:t>sequente.</w:t>
      </w:r>
    </w:p>
    <w:p w14:paraId="07CFEBC7" w14:textId="77777777" w:rsidR="0086153A" w:rsidRDefault="008757D9">
      <w:pPr>
        <w:pStyle w:val="Ttulo2"/>
      </w:pPr>
      <w:r>
        <w:rPr>
          <w:color w:val="335C67"/>
        </w:rPr>
        <w:t>5.2. Módulo 'Meu Perfil' (Autogestão de Credenciais)</w:t>
      </w:r>
    </w:p>
    <w:p w14:paraId="4E94EB49" w14:textId="77777777" w:rsidR="0086153A" w:rsidRDefault="008757D9">
      <w:r>
        <w:t>Em conformidade com as boas práticas de segurança e LGPD, criou-se o endpoint isolado 'PUT /api/usuarios/me'. Este módulo recupera a identidade do usuário exclusivamente através do token JWT ativo, impedindo a alteração de credenciais de terceiros. Para efetivar qualquer mudança no e-mail ou na senha, o sistema exige a validação obrigatória da 'Senha Atual'. A nova senha é submetida ao processo de hashing seguro antes do salvamento.</w:t>
      </w:r>
    </w:p>
    <w:p w14:paraId="42133FFD" w14:textId="77777777" w:rsidR="0086153A" w:rsidRDefault="008757D9">
      <w:pPr>
        <w:pStyle w:val="Ttulo2"/>
      </w:pPr>
      <w:r>
        <w:rPr>
          <w:color w:val="335C67"/>
        </w:rPr>
        <w:t>5.3. Módulo de Agenda Filtrada e Gestão de Atas de Reunião</w:t>
      </w:r>
    </w:p>
    <w:p w14:paraId="778A9909" w14:textId="77777777" w:rsidR="0086153A" w:rsidRDefault="008757D9">
      <w:r>
        <w:t>O módulo de agendamentos foi aprimorado para atender a fluxos complexos de reuniões jurídicas:</w:t>
      </w:r>
    </w:p>
    <w:p w14:paraId="1B1DDD17" w14:textId="77777777" w:rsidR="0086153A" w:rsidRDefault="008757D9">
      <w:pPr>
        <w:pStyle w:val="Commarcadores"/>
        <w:spacing w:after="60"/>
      </w:pPr>
      <w:r>
        <w:rPr>
          <w:sz w:val="20"/>
        </w:rPr>
        <w:t>Filtro Obrigatorio por Período: A consulta de agenda exige o fornecimento de 'Data Início' e 'Data Fim', prevenindo sobrecarga de dados no navegador.</w:t>
      </w:r>
    </w:p>
    <w:p w14:paraId="63B787B5" w14:textId="77777777" w:rsidR="0086153A" w:rsidRDefault="008757D9">
      <w:pPr>
        <w:pStyle w:val="Commarcadores"/>
        <w:spacing w:after="60"/>
      </w:pPr>
      <w:r>
        <w:rPr>
          <w:sz w:val="20"/>
        </w:rPr>
        <w:t>Filtro Opcional por Advogado: O campo de seleção de advogado pode ser mantido em branco para exibir os compromissos de todos os colaboradores do escritório ou filtrado para um profissional específico.</w:t>
      </w:r>
    </w:p>
    <w:p w14:paraId="12DE081E" w14:textId="77777777" w:rsidR="0086153A" w:rsidRDefault="008757D9">
      <w:pPr>
        <w:pStyle w:val="Commarcadores"/>
        <w:spacing w:after="60"/>
      </w:pPr>
      <w:r>
        <w:rPr>
          <w:sz w:val="20"/>
        </w:rPr>
        <w:t>Tabela de Exibição: Apresenta Data/Hora, Cliente, Advogado, Título e o botão de ação 'Ata'.</w:t>
      </w:r>
    </w:p>
    <w:p w14:paraId="6AEA26CF" w14:textId="77777777" w:rsidR="0086153A" w:rsidRDefault="008757D9">
      <w:pPr>
        <w:pStyle w:val="Commarcadores"/>
        <w:spacing w:after="60"/>
      </w:pPr>
      <w:r>
        <w:rPr>
          <w:sz w:val="20"/>
        </w:rPr>
        <w:t>Módulo Ata de Reunião: Ao clicar no botão 'Ata', o sistema abre uma interface dedicada que exibe os dados do agendamento de forma somente leitura (ID, Título, Data/Hora, Cliente e Advogado) e disponibiliza um campo de texto longo editável para redação e salvamento da ata da reunião através do endpoint 'PUT /api/agendamentos/{id}/ata'.</w:t>
      </w:r>
    </w:p>
    <w:p w14:paraId="33DFD114" w14:textId="77777777" w:rsidR="0086153A" w:rsidRDefault="0086153A">
      <w:pPr>
        <w:spacing w:after="360"/>
      </w:pPr>
    </w:p>
    <w:p w14:paraId="2C64CC1A" w14:textId="77777777" w:rsidR="0086153A" w:rsidRDefault="008757D9">
      <w:pPr>
        <w:pStyle w:val="Ttulo1"/>
      </w:pPr>
      <w:r>
        <w:rPr>
          <w:color w:val="1B365D"/>
        </w:rPr>
        <w:t>6. Considerações Finais e Conclusão</w:t>
      </w:r>
    </w:p>
    <w:p w14:paraId="31F6C123" w14:textId="77777777" w:rsidR="0086153A" w:rsidRDefault="008757D9">
      <w:r>
        <w:t>A evolução do Sistema Web de Gerenciamento Jurídico para Escritório de Advocacia consolidou uma solução robusta, segura, acessível e totalmente alinhada às necessidades reais do ambiente profissional de advocacia. A adição da especificação formal de Requisitos Funcionais e Não-Funcionais, aliada à implementação da gestão de status de usuários, módulo 'Meu Perfil', filtros avançados de agenda, registros de Atas de Reunião e orquestração Docker Compose, demonstra a maturidade técnica do projeto desenvolvido n</w:t>
      </w:r>
      <w:r>
        <w:t>o âmbito do Projeto Integrador da UNIVESP.</w:t>
      </w:r>
    </w:p>
    <w:p w14:paraId="625C1E53" w14:textId="77777777" w:rsidR="0086153A" w:rsidRDefault="008757D9">
      <w:pPr>
        <w:pStyle w:val="Ttulo1"/>
      </w:pPr>
      <w:r>
        <w:rPr>
          <w:color w:val="1B365D"/>
        </w:rPr>
        <w:lastRenderedPageBreak/>
        <w:t>7. Referências Bibliográficas</w:t>
      </w:r>
    </w:p>
    <w:p w14:paraId="0304425A" w14:textId="77777777" w:rsidR="0086153A" w:rsidRDefault="008757D9">
      <w:pPr>
        <w:ind w:left="720" w:hanging="720"/>
      </w:pPr>
      <w:r>
        <w:rPr>
          <w:sz w:val="19"/>
        </w:rPr>
        <w:t>BRASIL. Conselho Nacional de Justiça (CNJ). Portaria nº 160 de 09/09/2020. Estabelece a gestão da Base Nacional de Dados do Poder Judiciário (Datajud). Brasília, DF, 2020.</w:t>
      </w:r>
    </w:p>
    <w:p w14:paraId="55723542" w14:textId="77777777" w:rsidR="0086153A" w:rsidRDefault="008757D9">
      <w:pPr>
        <w:ind w:left="720" w:hanging="720"/>
      </w:pPr>
      <w:r>
        <w:rPr>
          <w:sz w:val="19"/>
        </w:rPr>
        <w:t>BROWN, Tim. Design Thinking: Uma Metodologia Poderosa para Decretar o Fim das Velhas Ideias. Tradução: Cristina Yamagami. Rio de Janeiro: Alta Books, 2020.</w:t>
      </w:r>
    </w:p>
    <w:p w14:paraId="19721885" w14:textId="77777777" w:rsidR="0086153A" w:rsidRDefault="008757D9">
      <w:pPr>
        <w:ind w:left="720" w:hanging="720"/>
      </w:pPr>
      <w:r>
        <w:rPr>
          <w:sz w:val="19"/>
        </w:rPr>
        <w:t>ELMASRI, Ramez; NAVATHE, Shamkant B. Sistemas de Banco de Dados. 7ª Edição. São Paulo: Pearson, 2018.</w:t>
      </w:r>
    </w:p>
    <w:p w14:paraId="4923743E" w14:textId="77777777" w:rsidR="0086153A" w:rsidRDefault="008757D9">
      <w:pPr>
        <w:ind w:left="720" w:hanging="720"/>
      </w:pPr>
      <w:r>
        <w:rPr>
          <w:sz w:val="19"/>
        </w:rPr>
        <w:t>LAUDON, Kenneth C.; LAUDON, Jane P. Sistemas de Informação Gerenciais. 11ª Edição. São Paulo: Pearson, 2014.</w:t>
      </w:r>
    </w:p>
    <w:p w14:paraId="702F44C3" w14:textId="77777777" w:rsidR="0086153A" w:rsidRDefault="008757D9">
      <w:pPr>
        <w:ind w:left="720" w:hanging="720"/>
      </w:pPr>
      <w:r>
        <w:rPr>
          <w:sz w:val="19"/>
        </w:rPr>
        <w:t>PRESSMAN, Roger S.; MAXIM, Bruce R. Engenharia de Software: Uma Abordagem Profissional. 9ª Edição. Porto Alegre: AMGH, 2021.</w:t>
      </w:r>
    </w:p>
    <w:p w14:paraId="606DEFAA" w14:textId="77777777" w:rsidR="0086153A" w:rsidRDefault="008757D9">
      <w:pPr>
        <w:ind w:left="720" w:hanging="720"/>
      </w:pPr>
      <w:r>
        <w:rPr>
          <w:sz w:val="19"/>
        </w:rPr>
        <w:t>TURBAN, Efraim; VOLONINO, Linda. Tecnologia da Informação para Gestão. 8ª Edição. Porto Alegre: Bookman, 2013.</w:t>
      </w:r>
    </w:p>
    <w:p w14:paraId="74902C4A" w14:textId="77777777" w:rsidR="0086153A" w:rsidRDefault="008757D9">
      <w:pPr>
        <w:ind w:left="720" w:hanging="720"/>
      </w:pPr>
      <w:r>
        <w:rPr>
          <w:sz w:val="19"/>
        </w:rPr>
        <w:t>W3C. Web Content Accessibility Guidelines (WCAG) 2.1. W3C Recommendation, 2018. Disponível em: &lt;https://www.w3.org/TR/WCAG21/&gt;.</w:t>
      </w:r>
    </w:p>
    <w:sectPr w:rsidR="0086153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EEA09" w14:textId="77777777" w:rsidR="008757D9" w:rsidRDefault="008757D9">
      <w:pPr>
        <w:spacing w:after="0" w:line="240" w:lineRule="auto"/>
      </w:pPr>
      <w:r>
        <w:separator/>
      </w:r>
    </w:p>
  </w:endnote>
  <w:endnote w:type="continuationSeparator" w:id="0">
    <w:p w14:paraId="676862D8" w14:textId="77777777" w:rsidR="008757D9" w:rsidRDefault="0087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7009" w14:textId="30F4BDC6" w:rsidR="0086153A" w:rsidRDefault="008757D9">
    <w:pPr>
      <w:pStyle w:val="Rodap"/>
      <w:jc w:val="center"/>
    </w:pPr>
    <w:proofErr w:type="spellStart"/>
    <w:r>
      <w:rPr>
        <w:color w:val="646464"/>
        <w:sz w:val="18"/>
      </w:rPr>
      <w:t>Relatório</w:t>
    </w:r>
    <w:proofErr w:type="spellEnd"/>
    <w:r>
      <w:rPr>
        <w:color w:val="646464"/>
        <w:sz w:val="18"/>
      </w:rPr>
      <w:t xml:space="preserve"> Técnico-</w:t>
    </w:r>
    <w:proofErr w:type="spellStart"/>
    <w:r>
      <w:rPr>
        <w:color w:val="646464"/>
        <w:sz w:val="18"/>
      </w:rPr>
      <w:t>Científico</w:t>
    </w:r>
    <w:proofErr w:type="spellEnd"/>
    <w:r>
      <w:rPr>
        <w:color w:val="646464"/>
        <w:sz w:val="18"/>
      </w:rPr>
      <w:t xml:space="preserve"> — Sistema Web de </w:t>
    </w:r>
    <w:proofErr w:type="spellStart"/>
    <w:r>
      <w:rPr>
        <w:color w:val="646464"/>
        <w:sz w:val="18"/>
      </w:rPr>
      <w:t>Gerenciamento</w:t>
    </w:r>
    <w:proofErr w:type="spellEnd"/>
    <w:r>
      <w:rPr>
        <w:color w:val="646464"/>
        <w:sz w:val="18"/>
      </w:rPr>
      <w:t xml:space="preserve"> </w:t>
    </w:r>
    <w:proofErr w:type="spellStart"/>
    <w:r>
      <w:rPr>
        <w:color w:val="646464"/>
        <w:sz w:val="18"/>
      </w:rPr>
      <w:t>Jurídico</w:t>
    </w:r>
    <w:proofErr w:type="spellEnd"/>
    <w:r>
      <w:rPr>
        <w:color w:val="646464"/>
        <w:sz w:val="18"/>
      </w:rPr>
      <w:t xml:space="preserve"> | Página </w:t>
    </w:r>
    <w:r>
      <w:fldChar w:fldCharType="begin"/>
    </w:r>
    <w:r>
      <w:instrText>PAGE</w:instrText>
    </w:r>
    <w:r>
      <w:fldChar w:fldCharType="separate"/>
    </w:r>
    <w:r w:rsidR="00A6589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CA652" w14:textId="77777777" w:rsidR="008757D9" w:rsidRDefault="008757D9">
      <w:pPr>
        <w:spacing w:after="0" w:line="240" w:lineRule="auto"/>
      </w:pPr>
      <w:r>
        <w:separator/>
      </w:r>
    </w:p>
  </w:footnote>
  <w:footnote w:type="continuationSeparator" w:id="0">
    <w:p w14:paraId="020DA307" w14:textId="77777777" w:rsidR="008757D9" w:rsidRDefault="00875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F995" w14:textId="6C783102" w:rsidR="0086153A" w:rsidRDefault="008757D9">
    <w:pPr>
      <w:pStyle w:val="Cabealho"/>
      <w:jc w:val="right"/>
    </w:pPr>
    <w:r>
      <w:rPr>
        <w:color w:val="787878"/>
        <w:sz w:val="17"/>
      </w:rPr>
      <w:t xml:space="preserve">UNIVESP - </w:t>
    </w:r>
    <w:proofErr w:type="spellStart"/>
    <w:r w:rsidR="00A06B3F" w:rsidRPr="00A06B3F">
      <w:rPr>
        <w:b/>
        <w:bCs/>
        <w:color w:val="787878"/>
        <w:sz w:val="17"/>
      </w:rPr>
      <w:t>Projeto</w:t>
    </w:r>
    <w:proofErr w:type="spellEnd"/>
    <w:r w:rsidR="00A06B3F" w:rsidRPr="00A06B3F">
      <w:rPr>
        <w:b/>
        <w:bCs/>
        <w:color w:val="787878"/>
        <w:sz w:val="17"/>
      </w:rPr>
      <w:t xml:space="preserve"> </w:t>
    </w:r>
    <w:proofErr w:type="spellStart"/>
    <w:r w:rsidR="00A06B3F" w:rsidRPr="00A06B3F">
      <w:rPr>
        <w:b/>
        <w:bCs/>
        <w:color w:val="787878"/>
        <w:sz w:val="17"/>
      </w:rPr>
      <w:t>Integrador</w:t>
    </w:r>
    <w:proofErr w:type="spellEnd"/>
    <w:r w:rsidR="00A06B3F" w:rsidRPr="00A06B3F">
      <w:rPr>
        <w:b/>
        <w:bCs/>
        <w:color w:val="787878"/>
        <w:sz w:val="17"/>
      </w:rPr>
      <w:t xml:space="preserve"> </w:t>
    </w:r>
    <w:proofErr w:type="spellStart"/>
    <w:r w:rsidR="00A06B3F" w:rsidRPr="00A06B3F">
      <w:rPr>
        <w:b/>
        <w:bCs/>
        <w:color w:val="787878"/>
        <w:sz w:val="17"/>
      </w:rPr>
      <w:t>em</w:t>
    </w:r>
    <w:proofErr w:type="spellEnd"/>
    <w:r w:rsidR="00A06B3F" w:rsidRPr="00A06B3F">
      <w:rPr>
        <w:b/>
        <w:bCs/>
        <w:color w:val="787878"/>
        <w:sz w:val="17"/>
      </w:rPr>
      <w:t xml:space="preserve"> Computação II - DRP04 </w:t>
    </w:r>
    <w:r w:rsidR="003053C8">
      <w:rPr>
        <w:b/>
        <w:bCs/>
        <w:color w:val="787878"/>
        <w:sz w:val="17"/>
      </w:rPr>
      <w:t>–</w:t>
    </w:r>
    <w:r w:rsidR="00A06B3F" w:rsidRPr="00A06B3F">
      <w:rPr>
        <w:b/>
        <w:bCs/>
        <w:color w:val="787878"/>
        <w:sz w:val="17"/>
      </w:rPr>
      <w:t xml:space="preserve"> </w:t>
    </w:r>
    <w:r w:rsidR="003053C8">
      <w:rPr>
        <w:b/>
        <w:bCs/>
        <w:color w:val="787878"/>
        <w:sz w:val="17"/>
      </w:rPr>
      <w:t>Grupo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2879">
    <w:abstractNumId w:val="8"/>
  </w:num>
  <w:num w:numId="2" w16cid:durableId="1773865272">
    <w:abstractNumId w:val="6"/>
  </w:num>
  <w:num w:numId="3" w16cid:durableId="47607919">
    <w:abstractNumId w:val="5"/>
  </w:num>
  <w:num w:numId="4" w16cid:durableId="1439450862">
    <w:abstractNumId w:val="4"/>
  </w:num>
  <w:num w:numId="5" w16cid:durableId="931014361">
    <w:abstractNumId w:val="7"/>
  </w:num>
  <w:num w:numId="6" w16cid:durableId="1284340458">
    <w:abstractNumId w:val="3"/>
  </w:num>
  <w:num w:numId="7" w16cid:durableId="772091115">
    <w:abstractNumId w:val="2"/>
  </w:num>
  <w:num w:numId="8" w16cid:durableId="357244568">
    <w:abstractNumId w:val="1"/>
  </w:num>
  <w:num w:numId="9" w16cid:durableId="171815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3C8"/>
    <w:rsid w:val="00326F90"/>
    <w:rsid w:val="005B172C"/>
    <w:rsid w:val="0086153A"/>
    <w:rsid w:val="008757D9"/>
    <w:rsid w:val="009D0757"/>
    <w:rsid w:val="00A06B3F"/>
    <w:rsid w:val="00A65892"/>
    <w:rsid w:val="00AA1D8D"/>
    <w:rsid w:val="00B3644A"/>
    <w:rsid w:val="00B47730"/>
    <w:rsid w:val="00B65780"/>
    <w:rsid w:val="00BB638B"/>
    <w:rsid w:val="00CB0664"/>
    <w:rsid w:val="00DB7B82"/>
    <w:rsid w:val="00E65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F75810C3-64E9-47FD-B8FC-54D07B33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E293B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2014</Words>
  <Characters>12367</Characters>
  <Application>Microsoft Office Word</Application>
  <DocSecurity>0</DocSecurity>
  <Lines>252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Junior Fabbi</cp:lastModifiedBy>
  <cp:revision>10</cp:revision>
  <dcterms:created xsi:type="dcterms:W3CDTF">2013-12-23T23:15:00Z</dcterms:created>
  <dcterms:modified xsi:type="dcterms:W3CDTF">2026-09-20T18:36:00Z</dcterms:modified>
  <cp:category/>
</cp:coreProperties>
</file>