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080760" cy="85295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_cover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8529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Microsoft YaHei" w:hAnsi="Microsoft YaHei" w:eastAsia="Microsoft YaHei"/>
          <w:b/>
          <w:color w:val="333399"/>
        </w:rPr>
        <w:t>前言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>《RoboMaster 机甲大师超级对抗赛26赛季轮腿机器人技术报告》由南京航空航天大学金城学院 Born of Fire 战队电控周勇宇整理，面向 26 赛季轮腿机器人开源工程。报告以 Chassis 与 Gimbal 两套 STM32 嵌入式工程为对象，说明工程功能、目录结构、开发环境、系统框架、使用方法、核心控制理论、兼容移植、开源协议、技术难点、创新点、代码质量与后续优化方向。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>报告内容按照轮腿开源工程的可读性和可复用性组织：读者既可以从整体框架理解双 C 板系统，也可以直接定位到底盘 VMC/LQR、速度融合、打滑检测、卡腿保护、云台发射控制、视觉通信和健康检查等具体模块。</w:t>
      </w:r>
    </w:p>
    <w:tbl>
      <w:tblPr>
        <w:tblStyle w:val="af1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333399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模块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333399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主要内容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333399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对应价值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开源说明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功能效果、工程目录、开发环境、系统框架、README 用法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帮助新队伍快速读懂并运行工程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控制算法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偏置并联腿 VMC、动态 LQR、动态 Kalman、打滑/卡腿/离地保护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提供轮腿控制链路的可复用范式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工程化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FreeRTOS 任务分层、CAN/USB 通信、健康检查、参数入口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降低移植和二次开发成本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质量与迭代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测试记录、版本管理、注释命名、扩展接口、优化方向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支撑长期维护和开源协作</w:t>
            </w:r>
          </w:p>
        </w:tc>
      </w:tr>
    </w:tbl>
    <w:p/>
    <w:p>
      <w:pPr>
        <w:pStyle w:val="1"/>
      </w:pPr>
      <w:r>
        <w:rPr>
          <w:rFonts w:ascii="Microsoft YaHei" w:hAnsi="Microsoft YaHei" w:eastAsia="Microsoft YaHei"/>
          <w:b/>
          <w:color w:val="333399"/>
        </w:rPr>
        <w:t>目录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>1. 概述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>1.1 背景与目标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>1.2 主要功能与实机效果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>1.3 工程核心参数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>2. 工程整体构成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>2.1 文件目录与模块职责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>2.2 开发环境与软硬件平台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>2.3 系统框架与软件框图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>3. 核心软件与控制算法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>4. 工程用法与 README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>5. 兼容性、移植性与开源协议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>6. 技术难度、创新点与开源参考价值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>7. 代码质量与协作管理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>8. 研发迭代、测试记录与问题复盘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>9. 未来优化方向与参考资料</w:t>
      </w:r>
    </w:p>
    <w:p>
      <w:r>
        <w:br w:type="page"/>
      </w:r>
    </w:p>
    <w:p>
      <w:pPr>
        <w:pStyle w:val="1"/>
      </w:pPr>
      <w:r>
        <w:rPr>
          <w:rFonts w:ascii="Microsoft YaHei" w:hAnsi="Microsoft YaHei" w:eastAsia="Microsoft YaHei"/>
          <w:b/>
          <w:color w:val="333399"/>
        </w:rPr>
        <w:t>1. 概述</w:t>
      </w:r>
    </w:p>
    <w:p>
      <w:pPr>
        <w:pStyle w:val="2"/>
      </w:pPr>
      <w:r>
        <w:rPr>
          <w:rFonts w:ascii="Microsoft YaHei" w:hAnsi="Microsoft YaHei" w:eastAsia="Microsoft YaHei"/>
          <w:b/>
          <w:color w:val="333399"/>
        </w:rPr>
        <w:t>1.1 背景与目标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>轮腿机器人兼具轮式底盘的高速机动和腿式机构的越障、跳跃、姿态调节能力，但控制难点也更集中：腿长变化会改变动力学模型，轮速在打滑时不再可靠，腿部机构可能卡滞，整车还要同时满足功率、热量、裁判系统和比赛安全约束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>本工程的目标是开源一套可阅读、可移植、可二次开发的轮腿嵌入式控制工程。底盘侧重点在高频闭环、状态估计、VMC/LQR 和安全保护；云台侧重点在稳定瞄准、发射机构控制、视觉通信与板间协同。</w:t>
      </w:r>
    </w:p>
    <w:p>
      <w:pPr>
        <w:pStyle w:val="2"/>
      </w:pPr>
      <w:r>
        <w:rPr>
          <w:rFonts w:ascii="Microsoft YaHei" w:hAnsi="Microsoft YaHei" w:eastAsia="Microsoft YaHei"/>
          <w:b/>
          <w:color w:val="333399"/>
        </w:rPr>
        <w:t>1.2 主要功能与实机效果</w:t>
      </w:r>
    </w:p>
    <w:p>
      <w:pPr>
        <w:pStyle w:val="af5"/>
        <w:spacing w:after="60" w:line="288" w:lineRule="auto"/>
        <w:ind w:left="403" w:hanging="259"/>
      </w:pPr>
      <w:r>
        <w:rPr>
          <w:rFonts w:ascii="Microsoft YaHei" w:hAnsi="Microsoft YaHei" w:eastAsia="Microsoft YaHei"/>
          <w:sz w:val="20"/>
        </w:rPr>
        <w:t>• 双 C 板协同：底盘板与云台板通过 CAN 交换遥控、裁判系统、云台姿态、弹仓/热量、底盘状态和故障信息。</w:t>
      </w:r>
    </w:p>
    <w:p>
      <w:pPr>
        <w:pStyle w:val="af5"/>
        <w:spacing w:after="60" w:line="288" w:lineRule="auto"/>
        <w:ind w:left="403" w:hanging="259"/>
      </w:pPr>
      <w:r>
        <w:rPr>
          <w:rFonts w:ascii="Microsoft YaHei" w:hAnsi="Microsoft YaHei" w:eastAsia="Microsoft YaHei"/>
          <w:sz w:val="20"/>
        </w:rPr>
        <w:t>• 底盘主控制：1 ms 周期完成状态采集、打滑判断、动态 Kalman 速度融合、运动目标处理、腿部控制、动态 LQR、特化 VMC 与电机输出。</w:t>
      </w:r>
    </w:p>
    <w:p>
      <w:pPr>
        <w:pStyle w:val="af5"/>
        <w:spacing w:after="60" w:line="288" w:lineRule="auto"/>
        <w:ind w:left="403" w:hanging="259"/>
      </w:pPr>
      <w:r>
        <w:rPr>
          <w:rFonts w:ascii="Microsoft YaHei" w:hAnsi="Microsoft YaHei" w:eastAsia="Microsoft YaHei"/>
          <w:sz w:val="20"/>
        </w:rPr>
        <w:t>• 安全保护：电机离线、遥控/图传链路、ERO 停机、离地控制、倒地自救、卡腿降输出、功率限制和调试遥测。</w:t>
      </w:r>
    </w:p>
    <w:p>
      <w:pPr>
        <w:pStyle w:val="af5"/>
        <w:spacing w:after="60" w:line="288" w:lineRule="auto"/>
        <w:ind w:left="403" w:hanging="259"/>
      </w:pPr>
      <w:r>
        <w:rPr>
          <w:rFonts w:ascii="Microsoft YaHei" w:hAnsi="Microsoft YaHei" w:eastAsia="Microsoft YaHei"/>
          <w:sz w:val="20"/>
        </w:rPr>
        <w:t>• 云台发射：Yaw/Pitch 串级 PID、Pitch 重心补偿、摩擦轮加速度/转速差前馈、拨盘热量约束、USB CDC 视觉数据收发。</w:t>
      </w:r>
    </w:p>
    <w:tbl>
      <w:tblPr>
        <w:tblStyle w:val="af1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16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333399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实机项目</w:t>
            </w:r>
          </w:p>
        </w:tc>
        <w:tc>
          <w:tcPr>
            <w:tcW w:type="dxa" w:w="38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333399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历史测试表现</w:t>
            </w:r>
          </w:p>
        </w:tc>
        <w:tc>
          <w:tcPr>
            <w:tcW w:type="dxa" w:w="40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333399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工程意义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整车质量</w:t>
            </w:r>
          </w:p>
        </w:tc>
        <w:tc>
          <w:tcPr>
            <w:tcW w:type="dxa" w:w="38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轮腿英雄空载约 29.0 kg</w:t>
            </w:r>
          </w:p>
        </w:tc>
        <w:tc>
          <w:tcPr>
            <w:tcW w:type="dxa" w:w="40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用于质量、惯量、LQR 和功率参数设计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行进速度</w:t>
            </w:r>
          </w:p>
        </w:tc>
        <w:tc>
          <w:tcPr>
            <w:tcW w:type="dxa" w:w="38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低腿长最高行进速度约 2.3 m/s</w:t>
            </w:r>
          </w:p>
        </w:tc>
        <w:tc>
          <w:tcPr>
            <w:tcW w:type="dxa" w:w="40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验证高速运动下的姿态和速度闭环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小陀螺</w:t>
            </w:r>
          </w:p>
        </w:tc>
        <w:tc>
          <w:tcPr>
            <w:tcW w:type="dxa" w:w="38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最大转速约 11 rad/s</w:t>
            </w:r>
          </w:p>
        </w:tc>
        <w:tc>
          <w:tcPr>
            <w:tcW w:type="dxa" w:w="40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验证高速偏航时的轮速融合和控制稳定性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腿长/跳跃</w:t>
            </w:r>
          </w:p>
        </w:tc>
        <w:tc>
          <w:tcPr>
            <w:tcW w:type="dxa" w:w="38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最大腿长约 0.37 m；稳定跳跃约 0.25 m，极限约 0.35 m</w:t>
            </w:r>
          </w:p>
        </w:tc>
        <w:tc>
          <w:tcPr>
            <w:tcW w:type="dxa" w:w="40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验证 VMC 支撑力、落地保护和腿长控制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坡道</w:t>
            </w:r>
          </w:p>
        </w:tc>
        <w:tc>
          <w:tcPr>
            <w:tcW w:type="dxa" w:w="38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70 W 限制下 0.25 m 腿长可稳定通过约 17° 坡；20° 以内可驻停</w:t>
            </w:r>
          </w:p>
        </w:tc>
        <w:tc>
          <w:tcPr>
            <w:tcW w:type="dxa" w:w="40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验证功率约束下的支撑和姿态能力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发射</w:t>
            </w:r>
          </w:p>
        </w:tc>
        <w:tc>
          <w:tcPr>
            <w:tcW w:type="dxa" w:w="38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标准弹速约 22.5 m/s，连续发射误差约 +/-0.4 m/s，优化场景约 +/-0.3 m/s</w:t>
            </w:r>
          </w:p>
        </w:tc>
        <w:tc>
          <w:tcPr>
            <w:tcW w:type="dxa" w:w="40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验证摩擦轮闭环与前馈策略</w:t>
            </w:r>
          </w:p>
        </w:tc>
      </w:tr>
    </w:tbl>
    <w:p/>
    <w:p>
      <w:pPr>
        <w:pStyle w:val="2"/>
      </w:pPr>
      <w:r>
        <w:rPr>
          <w:rFonts w:ascii="Microsoft YaHei" w:hAnsi="Microsoft YaHei" w:eastAsia="Microsoft YaHei"/>
          <w:b/>
          <w:color w:val="333399"/>
        </w:rPr>
        <w:t>1.3 工程核心参数</w:t>
      </w:r>
    </w:p>
    <w:tbl>
      <w:tblPr>
        <w:tblStyle w:val="af1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333399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类别</w:t>
            </w:r>
          </w:p>
        </w:tc>
        <w:tc>
          <w:tcPr>
            <w:tcW w:type="dxa" w:w="38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333399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参数/配置</w:t>
            </w:r>
          </w:p>
        </w:tc>
        <w:tc>
          <w:tcPr>
            <w:tcW w:type="dxa" w:w="40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333399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主控</w:t>
            </w:r>
          </w:p>
        </w:tc>
        <w:tc>
          <w:tcPr>
            <w:tcW w:type="dxa" w:w="38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STM32F407IGHx / STM32F407IGH6，168 MHz Cortex-M4F</w:t>
            </w:r>
          </w:p>
        </w:tc>
        <w:tc>
          <w:tcPr>
            <w:tcW w:type="dxa" w:w="40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底盘和云台均采用 STM32F4 C 板工程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实时系统</w:t>
            </w:r>
          </w:p>
        </w:tc>
        <w:tc>
          <w:tcPr>
            <w:tcW w:type="dxa" w:w="38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FreeRTOS + CMSIS-RTOS V1</w:t>
            </w:r>
          </w:p>
        </w:tc>
        <w:tc>
          <w:tcPr>
            <w:tcW w:type="dxa" w:w="40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控制任务与通信/检查任务分层调度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通信</w:t>
            </w:r>
          </w:p>
        </w:tc>
        <w:tc>
          <w:tcPr>
            <w:tcW w:type="dxa" w:w="38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CAN1/CAN2 1 Mbps，USB CDC FS，USART，SPI，I2C</w:t>
            </w:r>
          </w:p>
        </w:tc>
        <w:tc>
          <w:tcPr>
            <w:tcW w:type="dxa" w:w="40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电机、板间、视觉、裁判、遥控和 IMU 数据通路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底盘执行器</w:t>
            </w:r>
          </w:p>
        </w:tc>
        <w:tc>
          <w:tcPr>
            <w:tcW w:type="dxa" w:w="38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DJI 3508 轮电机，达妙 DM8009 腿关节电机</w:t>
            </w:r>
          </w:p>
        </w:tc>
        <w:tc>
          <w:tcPr>
            <w:tcW w:type="dxa" w:w="40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轮腿运动控制输出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云台执行器</w:t>
            </w:r>
          </w:p>
        </w:tc>
        <w:tc>
          <w:tcPr>
            <w:tcW w:type="dxa" w:w="38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DJI 6020 Yaw/Pitch，3508 摩擦轮，DM4310 拨盘</w:t>
            </w:r>
          </w:p>
        </w:tc>
        <w:tc>
          <w:tcPr>
            <w:tcW w:type="dxa" w:w="40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瞄准与发射机构控制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关键传感器</w:t>
            </w:r>
          </w:p>
        </w:tc>
        <w:tc>
          <w:tcPr>
            <w:tcW w:type="dxa" w:w="38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BMI088 IMU，电机编码器，裁判系统/超级电容反馈</w:t>
            </w:r>
          </w:p>
        </w:tc>
        <w:tc>
          <w:tcPr>
            <w:tcW w:type="dxa" w:w="40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姿态、速度、功率、热量与状态估计</w:t>
            </w:r>
          </w:p>
        </w:tc>
      </w:tr>
    </w:tbl>
    <w:p/>
    <w:p>
      <w:pPr>
        <w:pStyle w:val="1"/>
      </w:pPr>
      <w:r>
        <w:rPr>
          <w:rFonts w:ascii="Microsoft YaHei" w:hAnsi="Microsoft YaHei" w:eastAsia="Microsoft YaHei"/>
          <w:b/>
          <w:color w:val="333399"/>
        </w:rPr>
        <w:t>2. 工程整体构成</w:t>
      </w:r>
    </w:p>
    <w:p>
      <w:pPr>
        <w:pStyle w:val="2"/>
      </w:pPr>
      <w:r>
        <w:rPr>
          <w:rFonts w:ascii="Microsoft YaHei" w:hAnsi="Microsoft YaHei" w:eastAsia="Microsoft YaHei"/>
          <w:b/>
          <w:color w:val="333399"/>
        </w:rPr>
        <w:t>2.1 文件目录与模块职责</w:t>
      </w:r>
    </w:p>
    <w:p>
      <w:pPr>
        <w:spacing w:after="160"/>
        <w:ind w:left="259"/>
      </w:pPr>
      <w:r>
        <w:rPr>
          <w:rFonts w:ascii="Consolas" w:hAnsi="Consolas" w:eastAsia="Consolas"/>
          <w:sz w:val="17"/>
        </w:rPr>
        <w:t>.</w:t>
        <w:br/>
      </w:r>
      <w:r>
        <w:rPr>
          <w:rFonts w:ascii="Consolas" w:hAnsi="Consolas" w:eastAsia="Consolas"/>
          <w:sz w:val="17"/>
        </w:rPr>
        <w:t>├── Chassis/                  底盘 C 板工程</w:t>
        <w:br/>
      </w:r>
      <w:r>
        <w:rPr>
          <w:rFonts w:ascii="Consolas" w:hAnsi="Consolas" w:eastAsia="Consolas"/>
          <w:sz w:val="17"/>
        </w:rPr>
        <w:t>│   ├── APP/                  遥控、CAN反馈、VMC、上位机调试等应用层</w:t>
        <w:br/>
      </w:r>
      <w:r>
        <w:rPr>
          <w:rFonts w:ascii="Consolas" w:hAnsi="Consolas" w:eastAsia="Consolas"/>
          <w:sz w:val="17"/>
        </w:rPr>
        <w:t>│   ├── Bsp/                  CAN、DWT、PWM、蜂鸣器、遥控底层</w:t>
        <w:br/>
      </w:r>
      <w:r>
        <w:rPr>
          <w:rFonts w:ascii="Consolas" w:hAnsi="Consolas" w:eastAsia="Consolas"/>
          <w:sz w:val="17"/>
        </w:rPr>
        <w:t>│   ├── Controller/           PID 与 LQR 控制器</w:t>
        <w:br/>
      </w:r>
      <w:r>
        <w:rPr>
          <w:rFonts w:ascii="Consolas" w:hAnsi="Consolas" w:eastAsia="Consolas"/>
          <w:sz w:val="17"/>
        </w:rPr>
        <w:t>│   ├── External_Device/      BMI088 IMU 驱动</w:t>
        <w:br/>
      </w:r>
      <w:r>
        <w:rPr>
          <w:rFonts w:ascii="Consolas" w:hAnsi="Consolas" w:eastAsia="Consolas"/>
          <w:sz w:val="17"/>
        </w:rPr>
        <w:t>│   ├── Judge/                裁判系统协议、CRC、FIFO</w:t>
        <w:br/>
      </w:r>
      <w:r>
        <w:rPr>
          <w:rFonts w:ascii="Consolas" w:hAnsi="Consolas" w:eastAsia="Consolas"/>
          <w:sz w:val="17"/>
        </w:rPr>
        <w:t>│   ├── Math/                 Kalman、Quaternion EKF、数学工具</w:t>
        <w:br/>
      </w:r>
      <w:r>
        <w:rPr>
          <w:rFonts w:ascii="Consolas" w:hAnsi="Consolas" w:eastAsia="Consolas"/>
          <w:sz w:val="17"/>
        </w:rPr>
        <w:t>│   ├── Motor/                DJI/达妙电机协议与控制接口</w:t>
        <w:br/>
      </w:r>
      <w:r>
        <w:rPr>
          <w:rFonts w:ascii="Consolas" w:hAnsi="Consolas" w:eastAsia="Consolas"/>
          <w:sz w:val="17"/>
        </w:rPr>
        <w:t>│   ├── Parameter_Tree/       机械参数、阈值、模式参数</w:t>
        <w:br/>
      </w:r>
      <w:r>
        <w:rPr>
          <w:rFonts w:ascii="Consolas" w:hAnsi="Consolas" w:eastAsia="Consolas"/>
          <w:sz w:val="17"/>
        </w:rPr>
        <w:t>│   └── Task/                 FreeRTOS 用户任务</w:t>
        <w:br/>
      </w:r>
      <w:r>
        <w:rPr>
          <w:rFonts w:ascii="Consolas" w:hAnsi="Consolas" w:eastAsia="Consolas"/>
          <w:sz w:val="17"/>
        </w:rPr>
        <w:t>├── Gimbal/                   云台 C 板工程</w:t>
        <w:br/>
      </w:r>
      <w:r>
        <w:rPr>
          <w:rFonts w:ascii="Consolas" w:hAnsi="Consolas" w:eastAsia="Consolas"/>
          <w:sz w:val="17"/>
        </w:rPr>
        <w:t>│   ├── APP/ Bsp/ Controller/ 应用、底层、PID 模块</w:t>
        <w:br/>
      </w:r>
      <w:r>
        <w:rPr>
          <w:rFonts w:ascii="Consolas" w:hAnsi="Consolas" w:eastAsia="Consolas"/>
          <w:sz w:val="17"/>
        </w:rPr>
        <w:t>│   ├── External_Device/      BMI088 IMU 驱动</w:t>
        <w:br/>
      </w:r>
      <w:r>
        <w:rPr>
          <w:rFonts w:ascii="Consolas" w:hAnsi="Consolas" w:eastAsia="Consolas"/>
          <w:sz w:val="17"/>
        </w:rPr>
        <w:t>│   ├── Judge/ Math/ Motor/   裁判、数学、电机模块</w:t>
        <w:br/>
      </w:r>
      <w:r>
        <w:rPr>
          <w:rFonts w:ascii="Consolas" w:hAnsi="Consolas" w:eastAsia="Consolas"/>
          <w:sz w:val="17"/>
        </w:rPr>
        <w:t>│   └── Task/                 Aim、Gimbal、Limit、Check、Board CAN 等任务</w:t>
        <w:br/>
      </w:r>
      <w:r>
        <w:rPr>
          <w:rFonts w:ascii="Consolas" w:hAnsi="Consolas" w:eastAsia="Consolas"/>
          <w:sz w:val="17"/>
        </w:rPr>
        <w:t>├── docs/                     技术报告与说明文档</w:t>
        <w:br/>
      </w:r>
      <w:r>
        <w:rPr>
          <w:rFonts w:ascii="Consolas" w:hAnsi="Consolas" w:eastAsia="Consolas"/>
          <w:sz w:val="17"/>
        </w:rPr>
        <w:t>├── README.md                 中英文开源说明</w:t>
        <w:br/>
      </w:r>
      <w:r>
        <w:rPr>
          <w:rFonts w:ascii="Consolas" w:hAnsi="Consolas" w:eastAsia="Consolas"/>
          <w:sz w:val="17"/>
        </w:rPr>
        <w:t>├── LICENSE                   原创代码与文档 MIT 许可</w:t>
        <w:br/>
      </w:r>
      <w:r>
        <w:rPr>
          <w:rFonts w:ascii="Consolas" w:hAnsi="Consolas" w:eastAsia="Consolas"/>
          <w:sz w:val="17"/>
        </w:rPr>
        <w:t>└── NOTICE.md                 第三方组件许可说明</w:t>
        <w:br/>
      </w:r>
    </w:p>
    <w:tbl>
      <w:tblPr>
        <w:tblStyle w:val="af1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333399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关键文件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333399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职责</w:t>
            </w:r>
          </w:p>
        </w:tc>
        <w:tc>
          <w:tcPr>
            <w:tcW w:type="dxa" w:w="39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333399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可复用点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Chassis/Task/Src/Chassis_Task.c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底盘主控制链路</w:t>
            </w:r>
          </w:p>
        </w:tc>
        <w:tc>
          <w:tcPr>
            <w:tcW w:type="dxa" w:w="39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从状态采集到 LQR/VMC 输出的完整闭环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Chassis/APP/Src/VMC.c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偏置并联腿 VMC</w:t>
            </w:r>
          </w:p>
        </w:tc>
        <w:tc>
          <w:tcPr>
            <w:tcW w:type="dxa" w:w="39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将腿长力和腿杆力矩映射到关节输出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Chassis/Controller/Src/LQR.c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动态 LQR</w:t>
            </w:r>
          </w:p>
        </w:tc>
        <w:tc>
          <w:tcPr>
            <w:tcW w:type="dxa" w:w="39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按腿长拟合增益，并按工况调整有效状态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Chassis/Math/Src/wheel_kalman.c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速度融合</w:t>
            </w:r>
          </w:p>
        </w:tc>
        <w:tc>
          <w:tcPr>
            <w:tcW w:type="dxa" w:w="39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打滑时动态调整 Kalman Q/R 权重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Gimbal/Task/Src/Gimbal_Task.c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云台与发射控制</w:t>
            </w:r>
          </w:p>
        </w:tc>
        <w:tc>
          <w:tcPr>
            <w:tcW w:type="dxa" w:w="39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串级 PID、Pitch 补偿和摩擦轮前馈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Gimbal/Task/Src/Aim_Task.c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视觉通信</w:t>
            </w:r>
          </w:p>
        </w:tc>
        <w:tc>
          <w:tcPr>
            <w:tcW w:type="dxa" w:w="39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USB CDC 帧格式、CRC 校验和主机数据交互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*/Task/Src/Check_Task.c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健康管理</w:t>
            </w:r>
          </w:p>
        </w:tc>
        <w:tc>
          <w:tcPr>
            <w:tcW w:type="dxa" w:w="39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就绪屏障、离线检测、ERO、蜂鸣器和遥测</w:t>
            </w:r>
          </w:p>
        </w:tc>
      </w:tr>
    </w:tbl>
    <w:p/>
    <w:p>
      <w:pPr>
        <w:pStyle w:val="2"/>
      </w:pPr>
      <w:r>
        <w:rPr>
          <w:rFonts w:ascii="Microsoft YaHei" w:hAnsi="Microsoft YaHei" w:eastAsia="Microsoft YaHei"/>
          <w:b/>
          <w:color w:val="333399"/>
        </w:rPr>
        <w:t>2.2 开发环境与软硬件平台</w:t>
      </w:r>
    </w:p>
    <w:tbl>
      <w:tblPr>
        <w:tblStyle w:val="af1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333399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类别</w:t>
            </w:r>
          </w:p>
        </w:tc>
        <w:tc>
          <w:tcPr>
            <w:tcW w:type="dxa" w:w="40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333399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环境/工具</w:t>
            </w:r>
          </w:p>
        </w:tc>
        <w:tc>
          <w:tcPr>
            <w:tcW w:type="dxa" w:w="38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333399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用途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工程工具</w:t>
            </w:r>
          </w:p>
        </w:tc>
        <w:tc>
          <w:tcPr>
            <w:tcW w:type="dxa" w:w="40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STM32CubeMX / STM32CubeIDE，Keil MDK-ARM V5.32</w:t>
            </w:r>
          </w:p>
        </w:tc>
        <w:tc>
          <w:tcPr>
            <w:tcW w:type="dxa" w:w="38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生成配置、打开 uvprojx、编译和烧录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固件包</w:t>
            </w:r>
          </w:p>
        </w:tc>
        <w:tc>
          <w:tcPr>
            <w:tcW w:type="dxa" w:w="40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STM32Cube FW_F4 V1.28.3</w:t>
            </w:r>
          </w:p>
        </w:tc>
        <w:tc>
          <w:tcPr>
            <w:tcW w:type="dxa" w:w="38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HAL、CMSIS、USB Device 和外设初始化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调试工具</w:t>
            </w:r>
          </w:p>
        </w:tc>
        <w:tc>
          <w:tcPr>
            <w:tcW w:type="dxa" w:w="40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ST-Link/J-Link，VOFA/USB CDC，上位机串口工具</w:t>
            </w:r>
          </w:p>
        </w:tc>
        <w:tc>
          <w:tcPr>
            <w:tcW w:type="dxa" w:w="38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下载、单步、状态观测和数据记录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硬件平台</w:t>
            </w:r>
          </w:p>
        </w:tc>
        <w:tc>
          <w:tcPr>
            <w:tcW w:type="dxa" w:w="40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DJI C 板，BMI088，CAN 电机，超级电容，裁判系统，图传/遥控链路</w:t>
            </w:r>
          </w:p>
        </w:tc>
        <w:tc>
          <w:tcPr>
            <w:tcW w:type="dxa" w:w="38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实车闭环与比赛约束接入</w:t>
            </w:r>
          </w:p>
        </w:tc>
      </w:tr>
    </w:tbl>
    <w:p/>
    <w:p>
      <w:pPr>
        <w:pStyle w:val="2"/>
      </w:pPr>
      <w:r>
        <w:rPr>
          <w:rFonts w:ascii="Microsoft YaHei" w:hAnsi="Microsoft YaHei" w:eastAsia="Microsoft YaHei"/>
          <w:b/>
          <w:color w:val="333399"/>
        </w:rPr>
        <w:t>2.3 系统框架与软件框图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>系统采用底盘板和云台板分工的双 C 板结构。底盘板集中处理运动控制、姿态估计、功率约束和保护逻辑；云台板集中处理瞄准、发射、视觉主机通信和板间遥控链路。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36899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architectur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368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line="300" w:lineRule="auto"/>
        <w:jc w:val="center"/>
      </w:pPr>
      <w:r>
        <w:rPr>
          <w:rFonts w:ascii="Microsoft YaHei" w:hAnsi="Microsoft YaHei" w:eastAsia="Microsoft YaHei"/>
          <w:sz w:val="21"/>
        </w:rPr>
        <w:t>图 1  双 C 板轮腿嵌入式系统框架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69928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ftware_flow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699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line="300" w:lineRule="auto"/>
        <w:jc w:val="center"/>
      </w:pPr>
      <w:r>
        <w:rPr>
          <w:rFonts w:ascii="Microsoft YaHei" w:hAnsi="Microsoft YaHei" w:eastAsia="Microsoft YaHei"/>
          <w:sz w:val="21"/>
        </w:rPr>
        <w:t>图 2  高频控制任务与安全门控链路</w:t>
      </w:r>
    </w:p>
    <w:p>
      <w:pPr>
        <w:pStyle w:val="1"/>
      </w:pPr>
      <w:r>
        <w:rPr>
          <w:rFonts w:ascii="Microsoft YaHei" w:hAnsi="Microsoft YaHei" w:eastAsia="Microsoft YaHei"/>
          <w:b/>
          <w:color w:val="333399"/>
        </w:rPr>
        <w:t>3. 核心软件与控制算法</w:t>
      </w:r>
    </w:p>
    <w:p>
      <w:pPr>
        <w:pStyle w:val="2"/>
      </w:pPr>
      <w:r>
        <w:rPr>
          <w:rFonts w:ascii="Microsoft YaHei" w:hAnsi="Microsoft YaHei" w:eastAsia="Microsoft YaHei"/>
          <w:b/>
          <w:color w:val="333399"/>
        </w:rPr>
        <w:t>3.1 FreeRTOS 任务框架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>两个工程都把强实时闭环任务与服务任务分开。IMU 与主控任务以 1 ms 运行，Check、Referee、SuperCap 等任务以 5-10 ms 运行。这样能减少健康检查、裁判系统和超级电容通信对主控制链路的干扰。</w:t>
      </w:r>
    </w:p>
    <w:tbl>
      <w:tblPr>
        <w:tblStyle w:val="af1"/>
        <w:tblW w:type="auto" w:w="0"/>
        <w:jc w:val="center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333399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工程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333399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任务</w:t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333399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周期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333399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职责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Chassis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Ins_Task</w:t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 ms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BMI088 姿态估计、四元数/EKF 更新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Chassis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Chassis_Task</w:t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 ms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底盘状态采集、保护、LQR、VMC、电机输出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Chassis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Check_Task</w:t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10 ms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链路检测、ERO、蜂鸣器、调试遥测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Chassis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Board_Can/Ref/SuperCap</w:t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4-5 ms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板间通信、裁判系统、超级电容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Gimbal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Gimbal_Task</w:t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 ms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云台和发射主控制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Gimbal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Aim_Task / Limit_Task</w:t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 ms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视觉通信、热量约束和弹丸计数</w:t>
            </w:r>
          </w:p>
        </w:tc>
      </w:tr>
    </w:tbl>
    <w:p/>
    <w:p>
      <w:pPr>
        <w:pStyle w:val="2"/>
      </w:pPr>
      <w:r>
        <w:rPr>
          <w:rFonts w:ascii="Microsoft YaHei" w:hAnsi="Microsoft YaHei" w:eastAsia="Microsoft YaHei"/>
          <w:b/>
          <w:color w:val="333399"/>
        </w:rPr>
        <w:t>3.2 VMC、LQR 与状态估计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>VMC 将希望机器人受到的虚拟力/力矩映射为腿部关节电机输出。本工程根据偏置并联腿几何关系，把腿长力 F0 和腿杆力矩 Tp 映射到双关节输出，同时保留传统五连杆 VMC 注释代码作为对照。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>LQR 通过状态反馈在位置、速度、姿态、腿部角度和车体俯仰之间进行权衡。工程中 LQR 增益不是固定矩阵，而是根据左右腿长进行多项式拟合，并在小陀螺、离地、卡腿等工况下调整有效状态和增益权重。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>速度估计采用 Kalman 融合轮速、IMU 加速度和车体估计速度。打滑判据触发后，程序动态调整 Q/R 权重，降低异常轮速对速度估计的影响，使底盘控制更依赖预测和惯性信息。</w:t>
      </w:r>
    </w:p>
    <w:p>
      <w:pPr>
        <w:pStyle w:val="2"/>
      </w:pPr>
      <w:r>
        <w:rPr>
          <w:rFonts w:ascii="Microsoft YaHei" w:hAnsi="Microsoft YaHei" w:eastAsia="Microsoft YaHei"/>
          <w:b/>
          <w:color w:val="333399"/>
        </w:rPr>
        <w:t>3.3 安全保护与云台发射</w:t>
      </w:r>
    </w:p>
    <w:p>
      <w:pPr>
        <w:pStyle w:val="af5"/>
        <w:spacing w:after="60" w:line="288" w:lineRule="auto"/>
        <w:ind w:left="403" w:hanging="259"/>
      </w:pPr>
      <w:r>
        <w:rPr>
          <w:rFonts w:ascii="Microsoft YaHei" w:hAnsi="Microsoft YaHei" w:eastAsia="Microsoft YaHei"/>
          <w:sz w:val="20"/>
        </w:rPr>
        <w:t>• 卡腿保护：通过腿部目标、反馈和输出状态判断机械卡滞，触发降输出或保护逻辑，避免机构继续硬顶。</w:t>
      </w:r>
    </w:p>
    <w:p>
      <w:pPr>
        <w:pStyle w:val="af5"/>
        <w:spacing w:after="60" w:line="288" w:lineRule="auto"/>
        <w:ind w:left="403" w:hanging="259"/>
      </w:pPr>
      <w:r>
        <w:rPr>
          <w:rFonts w:ascii="Microsoft YaHei" w:hAnsi="Microsoft YaHei" w:eastAsia="Microsoft YaHei"/>
          <w:sz w:val="20"/>
        </w:rPr>
        <w:t>• 离地/倒地保护：在跳跃、落地和异常翻倒工况下限制输出并进入自救逻辑。</w:t>
      </w:r>
    </w:p>
    <w:p>
      <w:pPr>
        <w:pStyle w:val="af5"/>
        <w:spacing w:after="60" w:line="288" w:lineRule="auto"/>
        <w:ind w:left="403" w:hanging="259"/>
      </w:pPr>
      <w:r>
        <w:rPr>
          <w:rFonts w:ascii="Microsoft YaHei" w:hAnsi="Microsoft YaHei" w:eastAsia="Microsoft YaHei"/>
          <w:sz w:val="20"/>
        </w:rPr>
        <w:t>• 链路保护：Check_Task 统一处理遥控、图传、电机、裁判系统、超级电容和板间通信状态。</w:t>
      </w:r>
    </w:p>
    <w:p>
      <w:pPr>
        <w:pStyle w:val="af5"/>
        <w:spacing w:after="60" w:line="288" w:lineRule="auto"/>
        <w:ind w:left="403" w:hanging="259"/>
      </w:pPr>
      <w:r>
        <w:rPr>
          <w:rFonts w:ascii="Microsoft YaHei" w:hAnsi="Microsoft YaHei" w:eastAsia="Microsoft YaHei"/>
          <w:sz w:val="20"/>
        </w:rPr>
        <w:t>• 发射稳定：摩擦轮闭环叠加加速度前馈和左右转速差前馈，减小连续发射时的弹速波动。</w:t>
      </w:r>
    </w:p>
    <w:p>
      <w:pPr>
        <w:pStyle w:val="1"/>
      </w:pPr>
      <w:r>
        <w:rPr>
          <w:rFonts w:ascii="Microsoft YaHei" w:hAnsi="Microsoft YaHei" w:eastAsia="Microsoft YaHei"/>
          <w:b/>
          <w:color w:val="333399"/>
        </w:rPr>
        <w:t>4. 工程用法与 README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>仓库根目录已经提供中英文 README，用于开源阅读、环境准备和移植说明。推荐使用流程如下：</w:t>
      </w:r>
    </w:p>
    <w:p>
      <w:pPr>
        <w:pStyle w:val="af5"/>
        <w:spacing w:after="60" w:line="288" w:lineRule="auto"/>
        <w:ind w:left="461" w:hanging="317"/>
      </w:pPr>
      <w:r>
        <w:rPr>
          <w:rFonts w:ascii="Microsoft YaHei" w:hAnsi="Microsoft YaHei" w:eastAsia="Microsoft YaHei"/>
          <w:sz w:val="20"/>
        </w:rPr>
        <w:t>1. 安装 Keil MDK-ARM V5.32 或兼容版本，并安装 STM32F4 设备支持包。</w:t>
      </w:r>
    </w:p>
    <w:p>
      <w:pPr>
        <w:pStyle w:val="af5"/>
        <w:spacing w:after="60" w:line="288" w:lineRule="auto"/>
        <w:ind w:left="461" w:hanging="317"/>
      </w:pPr>
      <w:r>
        <w:rPr>
          <w:rFonts w:ascii="Microsoft YaHei" w:hAnsi="Microsoft YaHei" w:eastAsia="Microsoft YaHei"/>
          <w:sz w:val="20"/>
        </w:rPr>
        <w:t>2. 分别打开 Chassis/MDK-ARM/Cboard.uvprojx 与 Gimbal/MDK-ARM/Cboard.uvprojx。</w:t>
      </w:r>
    </w:p>
    <w:p>
      <w:pPr>
        <w:pStyle w:val="af5"/>
        <w:spacing w:after="60" w:line="288" w:lineRule="auto"/>
        <w:ind w:left="461" w:hanging="317"/>
      </w:pPr>
      <w:r>
        <w:rPr>
          <w:rFonts w:ascii="Microsoft YaHei" w:hAnsi="Microsoft YaHei" w:eastAsia="Microsoft YaHei"/>
          <w:sz w:val="20"/>
        </w:rPr>
        <w:t>3. 检查 Cboard.ioc 中时钟、CAN、USB、USART、SPI、I2C 和引脚配置，确认与实车接线一致。</w:t>
      </w:r>
    </w:p>
    <w:p>
      <w:pPr>
        <w:pStyle w:val="af5"/>
        <w:spacing w:after="60" w:line="288" w:lineRule="auto"/>
        <w:ind w:left="461" w:hanging="317"/>
      </w:pPr>
      <w:r>
        <w:rPr>
          <w:rFonts w:ascii="Microsoft YaHei" w:hAnsi="Microsoft YaHei" w:eastAsia="Microsoft YaHei"/>
          <w:sz w:val="20"/>
        </w:rPr>
        <w:t>4. 根据实车更新 Parameter_Tree/Parameter.h、Gimbal_Task.h 等参数，包括质量、轮距、腿长范围、齿比、零位、电机 ID 和保护阈值。</w:t>
      </w:r>
    </w:p>
    <w:p>
      <w:pPr>
        <w:pStyle w:val="af5"/>
        <w:spacing w:after="60" w:line="288" w:lineRule="auto"/>
        <w:ind w:left="461" w:hanging="317"/>
      </w:pPr>
      <w:r>
        <w:rPr>
          <w:rFonts w:ascii="Microsoft YaHei" w:hAnsi="Microsoft YaHei" w:eastAsia="Microsoft YaHei"/>
          <w:sz w:val="20"/>
        </w:rPr>
        <w:t>5. 先做外设联通，再做单电机方向和 ID 检查，随后开启悬空闭环、低功率落地测试和赛场工况测试。</w:t>
      </w:r>
    </w:p>
    <w:p>
      <w:pPr>
        <w:spacing w:before="80" w:after="160"/>
        <w:ind w:left="173" w:right="173"/>
      </w:pPr>
      <w:r>
        <w:rPr>
          <w:rFonts w:ascii="Microsoft YaHei" w:hAnsi="Microsoft YaHei" w:eastAsia="Microsoft YaHei"/>
          <w:b/>
          <w:color w:val="00A6E8"/>
          <w:sz w:val="21"/>
        </w:rPr>
        <w:t>调试原则：</w:t>
      </w:r>
      <w:r>
        <w:rPr>
          <w:rFonts w:ascii="Microsoft YaHei" w:hAnsi="Microsoft YaHei" w:eastAsia="Microsoft YaHei"/>
          <w:sz w:val="21"/>
        </w:rPr>
        <w:t>先验证外设和执行器方向，再验证保护逻辑，最后逐步放开速度、腿长、跳跃、小陀螺和发射等高风险动作。</w:t>
      </w:r>
    </w:p>
    <w:p>
      <w:pPr>
        <w:pStyle w:val="1"/>
      </w:pPr>
      <w:r>
        <w:rPr>
          <w:rFonts w:ascii="Microsoft YaHei" w:hAnsi="Microsoft YaHei" w:eastAsia="Microsoft YaHei"/>
          <w:b/>
          <w:color w:val="333399"/>
        </w:rPr>
        <w:t>5. 兼容性、移植性与开源协议</w:t>
      </w:r>
    </w:p>
    <w:p>
      <w:pPr>
        <w:pStyle w:val="2"/>
      </w:pPr>
      <w:r>
        <w:rPr>
          <w:rFonts w:ascii="Microsoft YaHei" w:hAnsi="Microsoft YaHei" w:eastAsia="Microsoft YaHei"/>
          <w:b/>
          <w:color w:val="333399"/>
        </w:rPr>
        <w:t>5.1 兼容性与移植方式</w:t>
      </w:r>
    </w:p>
    <w:p>
      <w:pPr>
        <w:pStyle w:val="af5"/>
        <w:spacing w:after="60" w:line="288" w:lineRule="auto"/>
        <w:ind w:left="403" w:hanging="259"/>
      </w:pPr>
      <w:r>
        <w:rPr>
          <w:rFonts w:ascii="Microsoft YaHei" w:hAnsi="Microsoft YaHei" w:eastAsia="Microsoft YaHei"/>
          <w:sz w:val="20"/>
        </w:rPr>
        <w:t>• 同系列 STM32F4 迁移：优先保留 Task/APP/Controller/Math/Motor 层，使用 CubeMX 重新确认时钟、引脚和外设。</w:t>
      </w:r>
    </w:p>
    <w:p>
      <w:pPr>
        <w:pStyle w:val="af5"/>
        <w:spacing w:after="60" w:line="288" w:lineRule="auto"/>
        <w:ind w:left="403" w:hanging="259"/>
      </w:pPr>
      <w:r>
        <w:rPr>
          <w:rFonts w:ascii="Microsoft YaHei" w:hAnsi="Microsoft YaHei" w:eastAsia="Microsoft YaHei"/>
          <w:sz w:val="20"/>
        </w:rPr>
        <w:t>• 跨 STM32 系列迁移：需要重建 HAL、启动文件、FreeRTOSConfig、USB 和 CAN/FDCAN 层，业务控制模块可作为主要复用对象。</w:t>
      </w:r>
    </w:p>
    <w:p>
      <w:pPr>
        <w:pStyle w:val="af5"/>
        <w:spacing w:after="60" w:line="288" w:lineRule="auto"/>
        <w:ind w:left="403" w:hanging="259"/>
      </w:pPr>
      <w:r>
        <w:rPr>
          <w:rFonts w:ascii="Microsoft YaHei" w:hAnsi="Microsoft YaHei" w:eastAsia="Microsoft YaHei"/>
          <w:sz w:val="20"/>
        </w:rPr>
        <w:t>• 更换电机或减速器：需要更新电机协议、CAN ID、力矩常数、齿比、限流和电流到力矩转换。</w:t>
      </w:r>
    </w:p>
    <w:p>
      <w:pPr>
        <w:pStyle w:val="af5"/>
        <w:spacing w:after="60" w:line="288" w:lineRule="auto"/>
        <w:ind w:left="403" w:hanging="259"/>
      </w:pPr>
      <w:r>
        <w:rPr>
          <w:rFonts w:ascii="Microsoft YaHei" w:hAnsi="Microsoft YaHei" w:eastAsia="Microsoft YaHei"/>
          <w:sz w:val="20"/>
        </w:rPr>
        <w:t>• 更换腿部机构：必须重新推导运动学、VMC 映射、腿长范围、零位和 LQR 状态模型。</w:t>
      </w:r>
    </w:p>
    <w:p>
      <w:pPr>
        <w:pStyle w:val="af5"/>
        <w:spacing w:after="60" w:line="288" w:lineRule="auto"/>
        <w:ind w:left="403" w:hanging="259"/>
      </w:pPr>
      <w:r>
        <w:rPr>
          <w:rFonts w:ascii="Microsoft YaHei" w:hAnsi="Microsoft YaHei" w:eastAsia="Microsoft YaHei"/>
          <w:sz w:val="20"/>
        </w:rPr>
        <w:t>• 更换质量分布：需要重新标定质量、重心、惯量、Pitch 补偿和控制增益。</w:t>
      </w:r>
    </w:p>
    <w:p>
      <w:pPr>
        <w:pStyle w:val="2"/>
      </w:pPr>
      <w:r>
        <w:rPr>
          <w:rFonts w:ascii="Microsoft YaHei" w:hAnsi="Microsoft YaHei" w:eastAsia="Microsoft YaHei"/>
          <w:b/>
          <w:color w:val="333399"/>
        </w:rPr>
        <w:t>5.2 开源协议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>仓库根目录提供 LICENSE 与 NOTICE.md。原创业务代码、控制逻辑和文档采用 MIT 许可证，便于学习、复用和二次开发；CMSIS、STM32 HAL、FreeRTOS、USB Device 等第三方组件仍遵循其各自许可证或软件许可声明。</w:t>
      </w:r>
    </w:p>
    <w:p>
      <w:pPr>
        <w:pStyle w:val="1"/>
      </w:pPr>
      <w:r>
        <w:rPr>
          <w:rFonts w:ascii="Microsoft YaHei" w:hAnsi="Microsoft YaHei" w:eastAsia="Microsoft YaHei"/>
          <w:b/>
          <w:color w:val="333399"/>
        </w:rPr>
        <w:t>6. 技术难度、创新点与开源参考价值</w:t>
      </w:r>
    </w:p>
    <w:tbl>
      <w:tblPr>
        <w:tblStyle w:val="af1"/>
        <w:tblW w:type="auto" w:w="0"/>
        <w:jc w:val="center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333399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方向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333399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技术难度</w:t>
            </w:r>
          </w:p>
        </w:tc>
        <w:tc>
          <w:tcPr>
            <w:tcW w:type="dxa" w:w="28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333399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工程创新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333399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开源参考价值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轮腿动力学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腿长变化导致模型和支撑力映射实时变化</w:t>
            </w:r>
          </w:p>
        </w:tc>
        <w:tc>
          <w:tcPr>
            <w:tcW w:type="dxa" w:w="28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偏置并联腿特化 VMC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提供轮腿机构从几何到执行器输出的落地例程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动态 LQR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多状态、多工况、腿长相关增益调度</w:t>
            </w:r>
          </w:p>
        </w:tc>
        <w:tc>
          <w:tcPr>
            <w:tcW w:type="dxa" w:w="28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按腿长拟合增益，并按小陀螺/离地/卡腿切换权重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帮助队伍理解从离线设计到在线调度的闭环过程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速度融合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高速、坡道和小陀螺下轮速可能失真</w:t>
            </w:r>
          </w:p>
        </w:tc>
        <w:tc>
          <w:tcPr>
            <w:tcW w:type="dxa" w:w="28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打滑触发 Kalman Q/R 动态调整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适用于其他依赖轮速估计的移动机器人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安全保护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异常工况多且必须毫秒级处理</w:t>
            </w:r>
          </w:p>
        </w:tc>
        <w:tc>
          <w:tcPr>
            <w:tcW w:type="dxa" w:w="28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就绪屏障、链路检测、ERO、离地、倒地、卡腿共同门控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提供可复用的实车保护框架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发射稳定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连续发射带来负载和弹速扰动</w:t>
            </w:r>
          </w:p>
        </w:tc>
        <w:tc>
          <w:tcPr>
            <w:tcW w:type="dxa" w:w="28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闭环 + 加速度前馈 + 转速差前馈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可迁移到高频发射机构速度控制</w:t>
            </w:r>
          </w:p>
        </w:tc>
      </w:tr>
    </w:tbl>
    <w:p/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>对基础研发队伍而言，本工程的主要价值是完整的双板嵌入式工程骨架、清晰的任务分层和可定位的参数入口；对复杂研发队伍而言，价值在于轮腿 VMC/LQR/Kalman/保护逻辑的组合方式，可作为进一步仿真、自动调参和复杂场景控制的起点。</w:t>
      </w:r>
    </w:p>
    <w:p>
      <w:pPr>
        <w:pStyle w:val="1"/>
      </w:pPr>
      <w:r>
        <w:rPr>
          <w:rFonts w:ascii="Microsoft YaHei" w:hAnsi="Microsoft YaHei" w:eastAsia="Microsoft YaHei"/>
          <w:b/>
          <w:color w:val="333399"/>
        </w:rPr>
        <w:t>7. 代码质量与协作管理</w:t>
      </w:r>
    </w:p>
    <w:tbl>
      <w:tblPr>
        <w:tblStyle w:val="af1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16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333399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333399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当前工程表现</w:t>
            </w:r>
          </w:p>
        </w:tc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333399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后续增强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结构清晰</w:t>
            </w:r>
          </w:p>
        </w:tc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APP/Bsp/Controller/Math/Motor/Task 分层明确，主链路从采集、判断、控制到输出顺序组织</w:t>
            </w:r>
          </w:p>
        </w:tc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补充模块调用图和更完整的文件级说明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注释说明</w:t>
            </w:r>
          </w:p>
        </w:tc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核心控制文件保留中文注释、方案对照和关键变量说明</w:t>
            </w:r>
          </w:p>
        </w:tc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统一 Doxygen 风格，清理过期注释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命名规范</w:t>
            </w:r>
          </w:p>
        </w:tc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Chassis_Task、LQR_Calc、VMC_Calc、Slip_Check_Calc 等名称能表达职责</w:t>
            </w:r>
          </w:p>
        </w:tc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统一大小写、缩写和单位后缀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可靠性</w:t>
            </w:r>
          </w:p>
        </w:tc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Check_Task、ERO、链路检测、打滑、卡腿、离地和倒地自救构成保护链路</w:t>
            </w:r>
          </w:p>
        </w:tc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把日志、图表和测试记录进一步版本化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版本协作</w:t>
            </w:r>
          </w:p>
        </w:tc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已补充 README、LICENSE、NOTICE、.gitignore、.gitattributes 和技术报告</w:t>
            </w:r>
          </w:p>
        </w:tc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使用 Issue、PR、Release 管理后续开源协作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扩展性</w:t>
            </w:r>
          </w:p>
        </w:tc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电机、数学、控制器、任务和应用层分离</w:t>
            </w:r>
          </w:p>
        </w:tc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将硬件拓扑和控制参数进一步配置化</w:t>
            </w:r>
          </w:p>
        </w:tc>
      </w:tr>
    </w:tbl>
    <w:p/>
    <w:p>
      <w:pPr>
        <w:pStyle w:val="1"/>
      </w:pPr>
      <w:r>
        <w:rPr>
          <w:rFonts w:ascii="Microsoft YaHei" w:hAnsi="Microsoft YaHei" w:eastAsia="Microsoft YaHei"/>
          <w:b/>
          <w:color w:val="333399"/>
        </w:rPr>
        <w:t>8. 研发迭代、测试记录与问题复盘</w:t>
      </w:r>
    </w:p>
    <w:p>
      <w:pPr>
        <w:pStyle w:val="2"/>
      </w:pPr>
      <w:r>
        <w:rPr>
          <w:rFonts w:ascii="Microsoft YaHei" w:hAnsi="Microsoft YaHei" w:eastAsia="Microsoft YaHei"/>
          <w:b/>
          <w:color w:val="333399"/>
        </w:rPr>
        <w:t>8.1 测试记录</w:t>
      </w:r>
    </w:p>
    <w:tbl>
      <w:tblPr>
        <w:tblStyle w:val="af1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333399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测试方向</w:t>
            </w:r>
          </w:p>
        </w:tc>
        <w:tc>
          <w:tcPr>
            <w:tcW w:type="dxa" w:w="37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333399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记录指标</w:t>
            </w:r>
          </w:p>
        </w:tc>
        <w:tc>
          <w:tcPr>
            <w:tcW w:type="dxa" w:w="37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333399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行进/小陀螺</w:t>
            </w:r>
          </w:p>
        </w:tc>
        <w:tc>
          <w:tcPr>
            <w:tcW w:type="dxa" w:w="37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低腿长约 2.3 m/s；小陀螺约 11 rad/s</w:t>
            </w:r>
          </w:p>
        </w:tc>
        <w:tc>
          <w:tcPr>
            <w:tcW w:type="dxa" w:w="37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验证轮腿姿态和速度闭环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跳跃/落地</w:t>
            </w:r>
          </w:p>
        </w:tc>
        <w:tc>
          <w:tcPr>
            <w:tcW w:type="dxa" w:w="37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稳定跳跃约 0.25 m，极限约 0.35 m</w:t>
            </w:r>
          </w:p>
        </w:tc>
        <w:tc>
          <w:tcPr>
            <w:tcW w:type="dxa" w:w="37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验证 VMC 支撑力和保护逻辑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坡道</w:t>
            </w:r>
          </w:p>
        </w:tc>
        <w:tc>
          <w:tcPr>
            <w:tcW w:type="dxa" w:w="37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70 W 限制下 0.25 m 腿长可通过约 17° 坡</w:t>
            </w:r>
          </w:p>
        </w:tc>
        <w:tc>
          <w:tcPr>
            <w:tcW w:type="dxa" w:w="37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验证功率约束下的控制效果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发射</w:t>
            </w:r>
          </w:p>
        </w:tc>
        <w:tc>
          <w:tcPr>
            <w:tcW w:type="dxa" w:w="37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22.5 m/s 标准弹速，连续发射误差约 +/-0.4 m/s</w:t>
            </w:r>
          </w:p>
        </w:tc>
        <w:tc>
          <w:tcPr>
            <w:tcW w:type="dxa" w:w="37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验证摩擦轮闭环和前馈</w:t>
            </w:r>
          </w:p>
        </w:tc>
      </w:tr>
    </w:tbl>
    <w:p/>
    <w:p>
      <w:pPr>
        <w:pStyle w:val="2"/>
      </w:pPr>
      <w:r>
        <w:rPr>
          <w:rFonts w:ascii="Microsoft YaHei" w:hAnsi="Microsoft YaHei" w:eastAsia="Microsoft YaHei"/>
          <w:b/>
          <w:color w:val="333399"/>
        </w:rPr>
        <w:t>8.2 重点问题解决记录</w:t>
      </w:r>
    </w:p>
    <w:tbl>
      <w:tblPr>
        <w:tblStyle w:val="af1"/>
        <w:tblW w:type="auto" w:w="0"/>
        <w:jc w:val="center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333399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问题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333399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原因</w:t>
            </w:r>
          </w:p>
        </w:tc>
        <w:tc>
          <w:tcPr>
            <w:tcW w:type="dxa" w:w="28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333399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解决思路</w:t>
            </w:r>
          </w:p>
        </w:tc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333399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效果/价值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轮速打滑导致速度估计失真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坡道、小陀螺和急加速时轮速不等于车体速度</w:t>
            </w:r>
          </w:p>
        </w:tc>
        <w:tc>
          <w:tcPr>
            <w:tcW w:type="dxa" w:w="28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多条件打滑检测，并动态调整 Kalman Q/R</w:t>
            </w:r>
          </w:p>
        </w:tc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提高速度估计鲁棒性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腿部机构可能卡滞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腿部目标、反馈和输出长期不一致</w:t>
            </w:r>
          </w:p>
        </w:tc>
        <w:tc>
          <w:tcPr>
            <w:tcW w:type="dxa" w:w="28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卡腿检测触发降输出/保护</w:t>
            </w:r>
          </w:p>
        </w:tc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降低机构损伤风险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跳跃和离地工况不稳定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轮地接触条件变化导致常规状态反馈不适用</w:t>
            </w:r>
          </w:p>
        </w:tc>
        <w:tc>
          <w:tcPr>
            <w:tcW w:type="dxa" w:w="28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离地模式下调整 LQR 有效状态和输出</w:t>
            </w:r>
          </w:p>
        </w:tc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提升落地安全性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连续发射弹速波动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摩擦轮负载和左右转速差变化</w:t>
            </w:r>
          </w:p>
        </w:tc>
        <w:tc>
          <w:tcPr>
            <w:tcW w:type="dxa" w:w="28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速度闭环叠加加速度/转速差前馈</w:t>
            </w:r>
          </w:p>
        </w:tc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减小发射扰动</w:t>
            </w:r>
          </w:p>
        </w:tc>
      </w:tr>
    </w:tbl>
    <w:p/>
    <w:p>
      <w:pPr>
        <w:pStyle w:val="1"/>
      </w:pPr>
      <w:r>
        <w:rPr>
          <w:rFonts w:ascii="Microsoft YaHei" w:hAnsi="Microsoft YaHei" w:eastAsia="Microsoft YaHei"/>
          <w:b/>
          <w:color w:val="333399"/>
        </w:rPr>
        <w:t>9. 未来优化方向与参考资料</w:t>
      </w:r>
    </w:p>
    <w:p>
      <w:pPr>
        <w:pStyle w:val="2"/>
      </w:pPr>
      <w:r>
        <w:rPr>
          <w:rFonts w:ascii="Microsoft YaHei" w:hAnsi="Microsoft YaHei" w:eastAsia="Microsoft YaHei"/>
          <w:b/>
          <w:color w:val="333399"/>
        </w:rPr>
        <w:t>9.1 未来优化方向</w:t>
      </w:r>
    </w:p>
    <w:p>
      <w:pPr>
        <w:pStyle w:val="af5"/>
        <w:spacing w:after="60" w:line="288" w:lineRule="auto"/>
        <w:ind w:left="403" w:hanging="259"/>
      </w:pPr>
      <w:r>
        <w:rPr>
          <w:rFonts w:ascii="Microsoft YaHei" w:hAnsi="Microsoft YaHei" w:eastAsia="Microsoft YaHei"/>
          <w:sz w:val="20"/>
        </w:rPr>
        <w:t>• 整理参数标定工具，包括腿长-增益拟合、Yaw/Pitch 零位、轮速/IMU 对齐、发射弹速拟合。</w:t>
      </w:r>
    </w:p>
    <w:p>
      <w:pPr>
        <w:pStyle w:val="af5"/>
        <w:spacing w:after="60" w:line="288" w:lineRule="auto"/>
        <w:ind w:left="403" w:hanging="259"/>
      </w:pPr>
      <w:r>
        <w:rPr>
          <w:rFonts w:ascii="Microsoft YaHei" w:hAnsi="Microsoft YaHei" w:eastAsia="Microsoft YaHei"/>
          <w:sz w:val="20"/>
        </w:rPr>
        <w:t>• 补充可复现实车测试记录，将坡道、跳跃、小陀螺、打滑、卡腿和弹速日志纳入仓库。</w:t>
      </w:r>
    </w:p>
    <w:p>
      <w:pPr>
        <w:pStyle w:val="af5"/>
        <w:spacing w:after="60" w:line="288" w:lineRule="auto"/>
        <w:ind w:left="403" w:hanging="259"/>
      </w:pPr>
      <w:r>
        <w:rPr>
          <w:rFonts w:ascii="Microsoft YaHei" w:hAnsi="Microsoft YaHei" w:eastAsia="Microsoft YaHei"/>
          <w:sz w:val="20"/>
        </w:rPr>
        <w:t>• 建立仿真到实车的回归流程，在仿真环境中先验证 VMC/LQR/Kalman 参数。</w:t>
      </w:r>
    </w:p>
    <w:p>
      <w:pPr>
        <w:pStyle w:val="af5"/>
        <w:spacing w:after="60" w:line="288" w:lineRule="auto"/>
        <w:ind w:left="403" w:hanging="259"/>
      </w:pPr>
      <w:r>
        <w:rPr>
          <w:rFonts w:ascii="Microsoft YaHei" w:hAnsi="Microsoft YaHei" w:eastAsia="Microsoft YaHei"/>
          <w:sz w:val="20"/>
        </w:rPr>
        <w:t>• 把硬件拓扑、CAN ID、电机参数和控制阈值配置化，降低移植时跨文件修改成本。</w:t>
      </w:r>
    </w:p>
    <w:p>
      <w:pPr>
        <w:pStyle w:val="af5"/>
        <w:spacing w:after="60" w:line="288" w:lineRule="auto"/>
        <w:ind w:left="403" w:hanging="259"/>
      </w:pPr>
      <w:r>
        <w:rPr>
          <w:rFonts w:ascii="Microsoft YaHei" w:hAnsi="Microsoft YaHei" w:eastAsia="Microsoft YaHei"/>
          <w:sz w:val="20"/>
        </w:rPr>
        <w:t>• 继续完善注释、命名、接口文档和静态检查，使开源项目更利于长期协作。</w:t>
      </w:r>
    </w:p>
    <w:p>
      <w:pPr>
        <w:pStyle w:val="2"/>
      </w:pPr>
      <w:r>
        <w:rPr>
          <w:rFonts w:ascii="Microsoft YaHei" w:hAnsi="Microsoft YaHei" w:eastAsia="Microsoft YaHei"/>
          <w:b/>
          <w:color w:val="333399"/>
        </w:rPr>
        <w:t>9.2 参考资料</w:t>
      </w:r>
    </w:p>
    <w:p>
      <w:pPr>
        <w:pStyle w:val="af5"/>
        <w:spacing w:after="60" w:line="288" w:lineRule="auto"/>
        <w:ind w:left="403" w:hanging="259"/>
      </w:pPr>
      <w:r>
        <w:rPr>
          <w:rFonts w:ascii="Microsoft YaHei" w:hAnsi="Microsoft YaHei" w:eastAsia="Microsoft YaHei"/>
          <w:sz w:val="20"/>
        </w:rPr>
        <w:t>• STM32F407 official product page: https://www.st.com/en/microcontrollers-microprocessors/stm32f407ig.html</w:t>
      </w:r>
    </w:p>
    <w:p>
      <w:pPr>
        <w:pStyle w:val="af5"/>
        <w:spacing w:after="60" w:line="288" w:lineRule="auto"/>
        <w:ind w:left="403" w:hanging="259"/>
      </w:pPr>
      <w:r>
        <w:rPr>
          <w:rFonts w:ascii="Microsoft YaHei" w:hAnsi="Microsoft YaHei" w:eastAsia="Microsoft YaHei"/>
          <w:sz w:val="20"/>
        </w:rPr>
        <w:t>• STM32CubeIDE: https://www.st.com/en/development-tools/stm32cubeide.html</w:t>
      </w:r>
    </w:p>
    <w:p>
      <w:pPr>
        <w:pStyle w:val="af5"/>
        <w:spacing w:after="60" w:line="288" w:lineRule="auto"/>
        <w:ind w:left="403" w:hanging="259"/>
      </w:pPr>
      <w:r>
        <w:rPr>
          <w:rFonts w:ascii="Microsoft YaHei" w:hAnsi="Microsoft YaHei" w:eastAsia="Microsoft YaHei"/>
          <w:sz w:val="20"/>
        </w:rPr>
        <w:t>• Arm CMSIS: https://arm-software.github.io/CMSIS_6/latest/General/index.html</w:t>
      </w:r>
    </w:p>
    <w:p>
      <w:pPr>
        <w:pStyle w:val="af5"/>
        <w:spacing w:after="60" w:line="288" w:lineRule="auto"/>
        <w:ind w:left="403" w:hanging="259"/>
      </w:pPr>
      <w:r>
        <w:rPr>
          <w:rFonts w:ascii="Microsoft YaHei" w:hAnsi="Microsoft YaHei" w:eastAsia="Microsoft YaHei"/>
          <w:sz w:val="20"/>
        </w:rPr>
        <w:t>• FreeRTOS Kernel: https://github.com/FreeRTOS/FreeRTOS-Kernel</w:t>
      </w:r>
    </w:p>
    <w:p>
      <w:pPr>
        <w:pStyle w:val="af5"/>
        <w:spacing w:after="60" w:line="288" w:lineRule="auto"/>
        <w:ind w:left="403" w:hanging="259"/>
      </w:pPr>
      <w:r>
        <w:rPr>
          <w:rFonts w:ascii="Microsoft YaHei" w:hAnsi="Microsoft YaHei" w:eastAsia="Microsoft YaHei"/>
          <w:sz w:val="20"/>
        </w:rPr>
        <w:t>• Kalman original paper page: https://www.cs.unc.edu/~welch/kalman/kalmanPaper.html</w:t>
      </w:r>
    </w:p>
    <w:p>
      <w:pPr>
        <w:pStyle w:val="af5"/>
        <w:spacing w:after="60" w:line="288" w:lineRule="auto"/>
        <w:ind w:left="403" w:hanging="259"/>
      </w:pPr>
      <w:r>
        <w:rPr>
          <w:rFonts w:ascii="Microsoft YaHei" w:hAnsi="Microsoft YaHei" w:eastAsia="Microsoft YaHei"/>
          <w:sz w:val="20"/>
        </w:rPr>
        <w:t>• MIT Underactuated Robotics LQR: https://underactuated.mit.edu/lqr.html</w:t>
      </w:r>
    </w:p>
    <w:p>
      <w:pPr>
        <w:pStyle w:val="af5"/>
        <w:spacing w:after="60" w:line="288" w:lineRule="auto"/>
        <w:ind w:left="403" w:hanging="259"/>
      </w:pPr>
      <w:r>
        <w:rPr>
          <w:rFonts w:ascii="Microsoft YaHei" w:hAnsi="Microsoft YaHei" w:eastAsia="Microsoft YaHei"/>
          <w:sz w:val="20"/>
        </w:rPr>
        <w:t>• Wheeled inverted pendulum trajectory/control reference: https://arxiv.org/abs/1811.12819</w:t>
      </w:r>
    </w:p>
    <w:p>
      <w:pPr>
        <w:spacing w:after="100" w:line="300" w:lineRule="auto"/>
        <w:jc w:val="center"/>
      </w:pPr>
      <w:r>
        <w:rPr>
          <w:rFonts w:ascii="Microsoft YaHei" w:hAnsi="Microsoft YaHei" w:eastAsia="Microsoft YaHei"/>
          <w:sz w:val="21"/>
        </w:rPr>
        <w:t>报告结束。</w:t>
      </w:r>
    </w:p>
    <w:sectPr w:rsidR="00B96D1C">
      <w:headerReference w:type="even" r:id="rId15"/>
      <w:headerReference w:type="default" r:id="rId16"/>
      <w:footerReference w:type="even" r:id="rId17"/>
      <w:footerReference w:type="default" r:id="rId18"/>
      <w:footerReference w:type="first" r:id="rId24"/>
      <w:pgSz w:w="11909" w:h="16834"/>
      <w:pgMar w:top="1138" w:right="1138" w:bottom="1138" w:left="1138" w:header="851" w:footer="425" w:gutter="0"/>
      <w:cols w:space="425"/>
      <w:titlePg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99DD2F7" w14:textId="77777777" w:rsidR="008F6D15" w:rsidRDefault="008F6D15">
      <w:pPr>
        <w:spacing w:line="240" w:lineRule="auto"/>
      </w:pPr>
      <w:r>
        <w:separator/>
      </w:r>
    </w:p>
  </w:endnote>
  <w:endnote w:type="continuationSeparator" w:id="0">
    <w:p w14:paraId="1E72A6B6" w14:textId="77777777" w:rsidR="008F6D15" w:rsidRDefault="008F6D1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ulimChe">
    <w:altName w:val="Malgun Gothic Semilight"/>
    <w:charset w:val="81"/>
    <w:family w:val="modern"/>
    <w:pitch w:val="fixed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827480212"/>
    </w:sdtPr>
    <w:sdtEndPr>
      <w:rPr>
        <w:color w:val="767171" w:themeColor="background2" w:themeShade="80"/>
      </w:rPr>
    </w:sdtEndPr>
    <w:sdtContent>
      <w:p w14:paraId="6FC47C8D" w14:textId="77777777" w:rsidR="00B96D1C" w:rsidRDefault="00000000">
        <w:pPr>
          <w:pStyle w:val="aa"/>
          <w:rPr>
            <w:color w:val="767171" w:themeColor="background2" w:themeShade="80"/>
          </w:rPr>
        </w:pPr>
        <w:r>
          <w:rPr>
            <w:color w:val="auto"/>
            <w:sz w:val="24"/>
          </w:rPr>
          <w:fldChar w:fldCharType="begin"/>
        </w:r>
        <w:r>
          <w:rPr>
            <w:color w:val="auto"/>
            <w:sz w:val="24"/>
          </w:rPr>
          <w:instrText>PAGE   \* MERGEFORMAT</w:instrText>
        </w:r>
        <w:r>
          <w:rPr>
            <w:color w:val="auto"/>
            <w:sz w:val="24"/>
          </w:rPr>
          <w:fldChar w:fldCharType="separate"/>
        </w:r>
        <w:r>
          <w:rPr>
            <w:color w:val="auto"/>
            <w:sz w:val="24"/>
            <w:lang w:val="zh-CN"/>
          </w:rPr>
          <w:t>2</w:t>
        </w:r>
        <w:r>
          <w:rPr>
            <w:color w:val="auto"/>
            <w:sz w:val="24"/>
          </w:rPr>
          <w:fldChar w:fldCharType="end"/>
        </w:r>
      </w:p>
    </w:sdtContent>
  </w:sdt>
  <w:p w14:paraId="5FEB26AE" w14:textId="77777777" w:rsidR="00B96D1C" w:rsidRDefault="00B96D1C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365865023"/>
    </w:sdtPr>
    <w:sdtContent>
      <w:p w14:paraId="0699562C" w14:textId="77777777" w:rsidR="00B96D1C" w:rsidRDefault="00000000">
        <w:pPr>
          <w:pStyle w:val="aa"/>
          <w:wordWrap w:val="0"/>
          <w:jc w:val="right"/>
        </w:pPr>
        <w:r>
          <w:rPr>
            <w:color w:val="auto"/>
            <w:sz w:val="24"/>
          </w:rPr>
          <w:fldChar w:fldCharType="begin"/>
        </w:r>
        <w:r>
          <w:rPr>
            <w:color w:val="auto"/>
            <w:sz w:val="24"/>
          </w:rPr>
          <w:instrText>PAGE   \* MERGEFORMAT</w:instrText>
        </w:r>
        <w:r>
          <w:rPr>
            <w:color w:val="auto"/>
            <w:sz w:val="24"/>
          </w:rPr>
          <w:fldChar w:fldCharType="separate"/>
        </w:r>
        <w:r>
          <w:rPr>
            <w:color w:val="auto"/>
            <w:sz w:val="24"/>
            <w:lang w:val="zh-CN"/>
          </w:rPr>
          <w:t>3</w:t>
        </w:r>
        <w:r>
          <w:rPr>
            <w:color w:val="auto"/>
            <w:sz w:val="24"/>
          </w:rPr>
          <w:fldChar w:fldCharType="end"/>
        </w:r>
      </w:p>
    </w:sdtContent>
  </w:sdt>
  <w:p w14:paraId="438B7E5F" w14:textId="77777777" w:rsidR="00B96D1C" w:rsidRDefault="00B96D1C">
    <w:pPr>
      <w:pStyle w:val="aa"/>
    </w:pPr>
    <w:r>
      <w:rPr>
        <w:rFonts w:ascii="Microsoft YaHei" w:hAnsi="Microsoft YaHei" w:eastAsia="Microsoft YaHei"/>
        <w:sz w:val="16"/>
      </w:rPr>
      <w:t>RoboMaster 机甲大师超级对抗赛26赛季轮腿机器人技术报告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Microsoft YaHei" w:hAnsi="Microsoft YaHei" w:eastAsia="Microsoft YaHei"/>
        <w:sz w:val="16"/>
      </w:rPr>
      <w:t>RoboMaster 机甲大师超级对抗赛26赛季轮腿机器人技术报告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9BFBE47" w14:textId="77777777" w:rsidR="008F6D15" w:rsidRDefault="008F6D15">
      <w:pPr>
        <w:spacing w:before="0" w:after="0" w:line="240" w:lineRule="auto"/>
      </w:pPr>
      <w:r>
        <w:separator/>
      </w:r>
    </w:p>
  </w:footnote>
  <w:footnote w:type="continuationSeparator" w:id="0">
    <w:p w14:paraId="73EBDF1D" w14:textId="77777777" w:rsidR="008F6D15" w:rsidRDefault="008F6D15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3C2F7B" w14:textId="77777777" w:rsidR="00B96D1C" w:rsidRDefault="00000000">
    <w:pPr>
      <w:pStyle w:val="ac"/>
    </w:pPr>
    <w:r>
      <w:rPr>
        <w:noProof/>
      </w:rPr>
      <w:drawing>
        <wp:inline distT="0" distB="0" distL="0" distR="0" wp14:anchorId="176EBCE6" wp14:editId="0E517F6D">
          <wp:extent cx="1162050" cy="133350"/>
          <wp:effectExtent l="0" t="0" r="0" b="0"/>
          <wp:docPr id="3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62050" cy="1333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E4F9C43" w14:textId="77777777" w:rsidR="00B96D1C" w:rsidRDefault="00000000">
    <w:pPr>
      <w:pStyle w:val="ac"/>
      <w:jc w:val="right"/>
    </w:pPr>
    <w:r>
      <w:rPr>
        <w:noProof/>
      </w:rPr>
      <w:drawing>
        <wp:inline distT="0" distB="0" distL="0" distR="0" wp14:anchorId="67923117" wp14:editId="6E723DE8">
          <wp:extent cx="1162050" cy="133350"/>
          <wp:effectExtent l="0" t="0" r="0" b="0"/>
          <wp:docPr id="4" name="图片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62050" cy="1333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220894"/>
    <w:multiLevelType w:val="multilevel"/>
    <w:tmpl w:val="0D220894"/>
    <w:lvl w:ilvl="0">
      <w:start w:val="1"/>
      <w:numFmt w:val="bullet"/>
      <w:pStyle w:val="Ulinsubul"/>
      <w:lvlText w:val=""/>
      <w:lvlJc w:val="left"/>
      <w:pPr>
        <w:ind w:left="770" w:hanging="420"/>
      </w:pPr>
      <w:rPr>
        <w:rFonts w:ascii="Wingdings" w:hAnsi="Wingdings" w:hint="default"/>
        <w:b w:val="0"/>
        <w:i w:val="0"/>
        <w:sz w:val="18"/>
      </w:rPr>
    </w:lvl>
    <w:lvl w:ilvl="1">
      <w:start w:val="1"/>
      <w:numFmt w:val="bullet"/>
      <w:lvlText w:val=""/>
      <w:lvlJc w:val="left"/>
      <w:pPr>
        <w:ind w:left="119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1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3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5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7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29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1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130" w:hanging="420"/>
      </w:pPr>
      <w:rPr>
        <w:rFonts w:ascii="Wingdings" w:hAnsi="Wingdings" w:hint="default"/>
      </w:rPr>
    </w:lvl>
  </w:abstractNum>
  <w:abstractNum w:abstractNumId="1" w15:restartNumberingAfterBreak="0">
    <w:nsid w:val="14041B02"/>
    <w:multiLevelType w:val="multilevel"/>
    <w:tmpl w:val="14041B02"/>
    <w:lvl w:ilvl="0">
      <w:start w:val="1"/>
      <w:numFmt w:val="decimal"/>
      <w:pStyle w:val="3"/>
      <w:lvlText w:val="表6-%1"/>
      <w:lvlJc w:val="left"/>
      <w:pPr>
        <w:tabs>
          <w:tab w:val="left" w:pos="1967"/>
        </w:tabs>
        <w:ind w:left="1967" w:hanging="420"/>
      </w:pPr>
      <w:rPr>
        <w:rFonts w:ascii="Arial" w:eastAsia="宋体" w:hAnsi="Arial" w:hint="default"/>
        <w:b/>
        <w:i w:val="0"/>
        <w:color w:val="000000"/>
        <w:sz w:val="21"/>
      </w:rPr>
    </w:lvl>
    <w:lvl w:ilvl="1">
      <w:start w:val="1"/>
      <w:numFmt w:val="lowerLetter"/>
      <w:lvlText w:val="%2)"/>
      <w:lvlJc w:val="left"/>
      <w:pPr>
        <w:tabs>
          <w:tab w:val="left" w:pos="1260"/>
        </w:tabs>
        <w:ind w:left="1260" w:hanging="420"/>
      </w:pPr>
    </w:lvl>
    <w:lvl w:ilvl="2">
      <w:start w:val="1"/>
      <w:numFmt w:val="lowerRoman"/>
      <w:lvlText w:val="%3."/>
      <w:lvlJc w:val="right"/>
      <w:pPr>
        <w:tabs>
          <w:tab w:val="left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left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left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left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left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left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left" w:pos="4200"/>
        </w:tabs>
        <w:ind w:left="4200" w:hanging="420"/>
      </w:pPr>
    </w:lvl>
  </w:abstractNum>
  <w:abstractNum w:abstractNumId="2" w15:restartNumberingAfterBreak="0">
    <w:nsid w:val="1D224A78"/>
    <w:multiLevelType w:val="multilevel"/>
    <w:tmpl w:val="1D224A78"/>
    <w:lvl w:ilvl="0">
      <w:start w:val="1"/>
      <w:numFmt w:val="decimal"/>
      <w:pStyle w:val="4"/>
      <w:lvlText w:val="图3-%1"/>
      <w:lvlJc w:val="left"/>
      <w:pPr>
        <w:tabs>
          <w:tab w:val="left" w:pos="2194"/>
        </w:tabs>
        <w:ind w:left="2307" w:hanging="867"/>
      </w:pPr>
      <w:rPr>
        <w:rFonts w:ascii="Arial" w:eastAsia="宋体" w:hAnsi="Arial" w:hint="default"/>
        <w:b/>
        <w:i w:val="0"/>
        <w:sz w:val="21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3" w15:restartNumberingAfterBreak="0">
    <w:nsid w:val="21D178F3"/>
    <w:multiLevelType w:val="multilevel"/>
    <w:tmpl w:val="21D178F3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7E067F2"/>
    <w:multiLevelType w:val="multilevel"/>
    <w:tmpl w:val="27E067F2"/>
    <w:lvl w:ilvl="0">
      <w:start w:val="1"/>
      <w:numFmt w:val="bullet"/>
      <w:pStyle w:val="Ulinnote"/>
      <w:suff w:val="space"/>
      <w:lvlText w:val=""/>
      <w:lvlJc w:val="left"/>
      <w:pPr>
        <w:ind w:left="903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323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43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63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83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03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23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3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63" w:hanging="420"/>
      </w:pPr>
      <w:rPr>
        <w:rFonts w:ascii="Wingdings" w:hAnsi="Wingdings" w:hint="default"/>
      </w:rPr>
    </w:lvl>
  </w:abstractNum>
  <w:abstractNum w:abstractNumId="5" w15:restartNumberingAfterBreak="0">
    <w:nsid w:val="291665EB"/>
    <w:multiLevelType w:val="multilevel"/>
    <w:tmpl w:val="291665EB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389457AD"/>
    <w:multiLevelType w:val="multilevel"/>
    <w:tmpl w:val="389457AD"/>
    <w:lvl w:ilvl="0">
      <w:start w:val="1"/>
      <w:numFmt w:val="bullet"/>
      <w:pStyle w:val="Ul"/>
      <w:lvlText w:val=""/>
      <w:lvlJc w:val="left"/>
      <w:pPr>
        <w:ind w:left="1155" w:hanging="420"/>
      </w:pPr>
      <w:rPr>
        <w:rFonts w:ascii="Wingdings" w:hAnsi="Wingdings" w:hint="default"/>
        <w:sz w:val="21"/>
      </w:rPr>
    </w:lvl>
    <w:lvl w:ilvl="1">
      <w:start w:val="1"/>
      <w:numFmt w:val="bullet"/>
      <w:lvlText w:val=""/>
      <w:lvlJc w:val="left"/>
      <w:pPr>
        <w:ind w:left="12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180" w:hanging="420"/>
      </w:pPr>
      <w:rPr>
        <w:rFonts w:ascii="Wingdings" w:hAnsi="Wingdings" w:hint="default"/>
      </w:rPr>
    </w:lvl>
  </w:abstractNum>
  <w:abstractNum w:abstractNumId="7" w15:restartNumberingAfterBreak="0">
    <w:nsid w:val="4975614B"/>
    <w:multiLevelType w:val="multilevel"/>
    <w:tmpl w:val="4975614B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4B8876F5"/>
    <w:multiLevelType w:val="multilevel"/>
    <w:tmpl w:val="4B8876F5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  <w:rPr>
        <w:rFonts w:ascii="Arial" w:eastAsia="宋体" w:hAnsi="Arial" w:hint="default"/>
        <w:b/>
        <w:i w:val="0"/>
        <w:color w:val="333399"/>
        <w:sz w:val="44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0"/>
      </w:pPr>
      <w:rPr>
        <w:rFonts w:ascii="Arial" w:eastAsia="宋体" w:hAnsi="Arial" w:hint="default"/>
        <w:b/>
        <w:i w:val="0"/>
        <w:color w:val="333399"/>
        <w:sz w:val="36"/>
      </w:rPr>
    </w:lvl>
    <w:lvl w:ilvl="2">
      <w:start w:val="1"/>
      <w:numFmt w:val="decimal"/>
      <w:pStyle w:val="30"/>
      <w:suff w:val="space"/>
      <w:lvlText w:val="%1.%2.%3"/>
      <w:lvlJc w:val="left"/>
      <w:pPr>
        <w:ind w:left="0" w:firstLine="0"/>
      </w:pPr>
      <w:rPr>
        <w:rFonts w:ascii="Arial" w:eastAsia="宋体" w:hAnsi="Arial" w:hint="default"/>
        <w:b/>
        <w:i w:val="0"/>
        <w:color w:val="333399"/>
        <w:sz w:val="32"/>
      </w:rPr>
    </w:lvl>
    <w:lvl w:ilvl="3">
      <w:start w:val="1"/>
      <w:numFmt w:val="decimal"/>
      <w:pStyle w:val="40"/>
      <w:suff w:val="space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none"/>
      <w:pStyle w:val="5"/>
      <w:suff w:val="nothing"/>
      <w:lvlText w:val=""/>
      <w:lvlJc w:val="left"/>
      <w:pPr>
        <w:ind w:left="0" w:firstLine="0"/>
      </w:pPr>
      <w:rPr>
        <w:rFonts w:ascii="Arial" w:eastAsia="宋体" w:hAnsi="Arial" w:hint="default"/>
        <w:b/>
        <w:i w:val="0"/>
        <w:color w:val="auto"/>
        <w:sz w:val="21"/>
      </w:rPr>
    </w:lvl>
    <w:lvl w:ilvl="5">
      <w:start w:val="1"/>
      <w:numFmt w:val="decimal"/>
      <w:lvlText w:val="%6. "/>
      <w:lvlJc w:val="left"/>
      <w:pPr>
        <w:tabs>
          <w:tab w:val="left" w:pos="0"/>
        </w:tabs>
        <w:ind w:left="284" w:hanging="284"/>
      </w:pPr>
      <w:rPr>
        <w:rFonts w:ascii="Times New Roman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shd w:val="clear" w:color="000000" w:fill="000000"/>
        <w:vertAlign w:val="baseline"/>
        <w:lang w:val="zh-CN" w:eastAsia="zh-CN" w:bidi="zh-CN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  <w:lvl w:ilvl="6">
      <w:start w:val="1"/>
      <w:numFmt w:val="decimal"/>
      <w:lvlRestart w:val="0"/>
      <w:lvlText w:val="%7."/>
      <w:lvlJc w:val="left"/>
      <w:pPr>
        <w:ind w:left="400" w:firstLine="60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color w:val="000000"/>
        <w:spacing w:val="0"/>
        <w:kern w:val="0"/>
        <w:position w:val="0"/>
        <w:u w:val="none"/>
        <w:vertAlign w:val="baseline"/>
      </w:rPr>
    </w:lvl>
    <w:lvl w:ilvl="7">
      <w:start w:val="1"/>
      <w:numFmt w:val="lowerLetter"/>
      <w:pStyle w:val="Subli"/>
      <w:lvlText w:val="%8."/>
      <w:lvlJc w:val="left"/>
      <w:pPr>
        <w:tabs>
          <w:tab w:val="left" w:pos="567"/>
        </w:tabs>
        <w:ind w:left="284" w:firstLine="283"/>
      </w:pPr>
      <w:rPr>
        <w:rFonts w:ascii="Arial" w:eastAsia="宋体" w:hAnsi="Arial" w:hint="default"/>
        <w:b w:val="0"/>
        <w:i w:val="0"/>
      </w:rPr>
    </w:lvl>
    <w:lvl w:ilvl="8">
      <w:start w:val="1"/>
      <w:numFmt w:val="lowerRoman"/>
      <w:pStyle w:val="LiinSubli"/>
      <w:lvlText w:val="%9."/>
      <w:lvlJc w:val="left"/>
      <w:pPr>
        <w:ind w:left="1400" w:hanging="300"/>
      </w:pPr>
      <w:rPr>
        <w:rFonts w:ascii="Arial" w:eastAsia="宋体" w:hAnsi="Arial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napToGrid w:val="0"/>
        <w:vanish w:val="0"/>
        <w:color w:val="000000"/>
        <w:spacing w:val="0"/>
        <w:w w:val="0"/>
        <w:kern w:val="0"/>
        <w:position w:val="0"/>
        <w:sz w:val="21"/>
        <w:szCs w:val="0"/>
        <w:u w:val="none"/>
        <w:vertAlign w:val="baseline"/>
      </w:rPr>
    </w:lvl>
  </w:abstractNum>
  <w:abstractNum w:abstractNumId="9" w15:restartNumberingAfterBreak="0">
    <w:nsid w:val="51D77930"/>
    <w:multiLevelType w:val="multilevel"/>
    <w:tmpl w:val="51D77930"/>
    <w:lvl w:ilvl="0">
      <w:start w:val="1"/>
      <w:numFmt w:val="decimal"/>
      <w:pStyle w:val="a"/>
      <w:lvlText w:val="图2-%1"/>
      <w:lvlJc w:val="left"/>
      <w:pPr>
        <w:tabs>
          <w:tab w:val="left" w:pos="964"/>
        </w:tabs>
        <w:ind w:left="1077" w:hanging="867"/>
      </w:pPr>
      <w:rPr>
        <w:rFonts w:ascii="Arial" w:eastAsia="宋体" w:hAnsi="Arial" w:hint="default"/>
        <w:b w:val="0"/>
        <w:i w:val="0"/>
        <w:sz w:val="21"/>
      </w:rPr>
    </w:lvl>
    <w:lvl w:ilvl="1">
      <w:start w:val="1"/>
      <w:numFmt w:val="bullet"/>
      <w:lvlText w:val="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  <w:b w:val="0"/>
        <w:i w:val="0"/>
        <w:sz w:val="18"/>
      </w:r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0" w15:restartNumberingAfterBreak="0">
    <w:nsid w:val="53790EAD"/>
    <w:multiLevelType w:val="multilevel"/>
    <w:tmpl w:val="53790EAD"/>
    <w:lvl w:ilvl="0">
      <w:start w:val="1"/>
      <w:numFmt w:val="decimal"/>
      <w:pStyle w:val="20"/>
      <w:lvlText w:val="表3-%1"/>
      <w:lvlJc w:val="left"/>
      <w:pPr>
        <w:tabs>
          <w:tab w:val="left" w:pos="840"/>
        </w:tabs>
        <w:ind w:left="840" w:hanging="420"/>
      </w:pPr>
      <w:rPr>
        <w:rFonts w:ascii="Arial" w:eastAsia="宋体" w:hAnsi="Arial" w:cs="GulimChe" w:hint="default"/>
        <w:b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sz w:val="21"/>
        <w:u w:val="none"/>
        <w:vertAlign w:val="baseline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1" w15:restartNumberingAfterBreak="0">
    <w:nsid w:val="58B26E2F"/>
    <w:multiLevelType w:val="multilevel"/>
    <w:tmpl w:val="58B26E2F"/>
    <w:lvl w:ilvl="0">
      <w:start w:val="1"/>
      <w:numFmt w:val="bullet"/>
      <w:pStyle w:val="Talbeul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617759F7"/>
    <w:multiLevelType w:val="multilevel"/>
    <w:tmpl w:val="617759F7"/>
    <w:lvl w:ilvl="0">
      <w:start w:val="1"/>
      <w:numFmt w:val="decimal"/>
      <w:pStyle w:val="a0"/>
      <w:lvlText w:val="%1."/>
      <w:lvlJc w:val="left"/>
      <w:pPr>
        <w:tabs>
          <w:tab w:val="left" w:pos="600"/>
        </w:tabs>
        <w:ind w:left="600" w:hanging="420"/>
      </w:pPr>
      <w:rPr>
        <w:rFonts w:ascii="Arial" w:eastAsia="宋体" w:hAnsi="Arial" w:hint="default"/>
        <w:b w:val="0"/>
        <w:i w:val="0"/>
        <w:sz w:val="21"/>
      </w:rPr>
    </w:lvl>
    <w:lvl w:ilvl="1">
      <w:start w:val="1"/>
      <w:numFmt w:val="decimal"/>
      <w:lvlText w:val="图3-%2"/>
      <w:lvlJc w:val="left"/>
      <w:pPr>
        <w:tabs>
          <w:tab w:val="left" w:pos="1134"/>
        </w:tabs>
        <w:ind w:left="1259" w:hanging="839"/>
      </w:pPr>
      <w:rPr>
        <w:rFonts w:ascii="Arial" w:eastAsia="宋体" w:hAnsi="Arial" w:hint="default"/>
        <w:color w:val="000000"/>
        <w:sz w:val="21"/>
      </w:r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3" w15:restartNumberingAfterBreak="0">
    <w:nsid w:val="62DA15B1"/>
    <w:multiLevelType w:val="multilevel"/>
    <w:tmpl w:val="62DA15B1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 w:val="21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64932E14"/>
    <w:multiLevelType w:val="multilevel"/>
    <w:tmpl w:val="64932E14"/>
    <w:lvl w:ilvl="0">
      <w:start w:val="1"/>
      <w:numFmt w:val="bullet"/>
      <w:pStyle w:val="Subul"/>
      <w:lvlText w:val=""/>
      <w:lvlJc w:val="left"/>
      <w:pPr>
        <w:ind w:left="2688" w:hanging="420"/>
      </w:pPr>
      <w:rPr>
        <w:rFonts w:ascii="Wingdings" w:hAnsi="Wingdings" w:hint="default"/>
        <w:sz w:val="15"/>
      </w:rPr>
    </w:lvl>
    <w:lvl w:ilvl="1">
      <w:start w:val="1"/>
      <w:numFmt w:val="bullet"/>
      <w:lvlText w:val=""/>
      <w:lvlJc w:val="left"/>
      <w:pPr>
        <w:ind w:left="2966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3386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3806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4226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4646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66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5486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906" w:hanging="420"/>
      </w:pPr>
      <w:rPr>
        <w:rFonts w:ascii="Wingdings" w:hAnsi="Wingdings" w:hint="default"/>
      </w:rPr>
    </w:lvl>
  </w:abstractNum>
  <w:abstractNum w:abstractNumId="15" w15:restartNumberingAfterBreak="0">
    <w:nsid w:val="65B35922"/>
    <w:multiLevelType w:val="multilevel"/>
    <w:tmpl w:val="65B35922"/>
    <w:lvl w:ilvl="0">
      <w:start w:val="1"/>
      <w:numFmt w:val="decimal"/>
      <w:pStyle w:val="10"/>
      <w:lvlText w:val="表1-%1"/>
      <w:lvlJc w:val="left"/>
      <w:pPr>
        <w:tabs>
          <w:tab w:val="left" w:pos="1050"/>
        </w:tabs>
        <w:ind w:left="1050" w:hanging="420"/>
      </w:pPr>
      <w:rPr>
        <w:rFonts w:ascii="Arial" w:eastAsia="宋体" w:hAnsi="Arial" w:cs="Times New Roman" w:hint="default"/>
        <w:b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sz w:val="21"/>
        <w:u w:val="none"/>
        <w:vertAlign w:val="baseline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6" w15:restartNumberingAfterBreak="0">
    <w:nsid w:val="68B23978"/>
    <w:multiLevelType w:val="multilevel"/>
    <w:tmpl w:val="68B23978"/>
    <w:lvl w:ilvl="0">
      <w:start w:val="1"/>
      <w:numFmt w:val="upperLetter"/>
      <w:pStyle w:val="6"/>
      <w:lvlText w:val="%1."/>
      <w:lvlJc w:val="left"/>
      <w:pPr>
        <w:tabs>
          <w:tab w:val="left" w:pos="915"/>
        </w:tabs>
        <w:ind w:left="915" w:hanging="420"/>
      </w:pPr>
      <w:rPr>
        <w:rFonts w:ascii="Arial" w:eastAsia="宋体" w:hAnsi="Arial" w:hint="default"/>
        <w:b/>
        <w:i w:val="0"/>
        <w:color w:val="000000"/>
        <w:sz w:val="36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7" w15:restartNumberingAfterBreak="0">
    <w:nsid w:val="7425111B"/>
    <w:multiLevelType w:val="multilevel"/>
    <w:tmpl w:val="7425111B"/>
    <w:lvl w:ilvl="0">
      <w:start w:val="1"/>
      <w:numFmt w:val="decimal"/>
      <w:pStyle w:val="Liinnote"/>
      <w:lvlText w:val="%1."/>
      <w:lvlJc w:val="left"/>
      <w:pPr>
        <w:ind w:left="880" w:hanging="420"/>
      </w:pPr>
    </w:lvl>
    <w:lvl w:ilvl="1">
      <w:start w:val="1"/>
      <w:numFmt w:val="lowerLetter"/>
      <w:lvlText w:val="%2)"/>
      <w:lvlJc w:val="left"/>
      <w:pPr>
        <w:ind w:left="1300" w:hanging="420"/>
      </w:pPr>
    </w:lvl>
    <w:lvl w:ilvl="2">
      <w:start w:val="1"/>
      <w:numFmt w:val="lowerRoman"/>
      <w:lvlText w:val="%3."/>
      <w:lvlJc w:val="right"/>
      <w:pPr>
        <w:ind w:left="1720" w:hanging="420"/>
      </w:pPr>
    </w:lvl>
    <w:lvl w:ilvl="3">
      <w:start w:val="1"/>
      <w:numFmt w:val="decimal"/>
      <w:lvlText w:val="%4."/>
      <w:lvlJc w:val="left"/>
      <w:pPr>
        <w:ind w:left="2140" w:hanging="420"/>
      </w:pPr>
    </w:lvl>
    <w:lvl w:ilvl="4">
      <w:start w:val="1"/>
      <w:numFmt w:val="lowerLetter"/>
      <w:lvlText w:val="%5)"/>
      <w:lvlJc w:val="left"/>
      <w:pPr>
        <w:ind w:left="2560" w:hanging="420"/>
      </w:pPr>
    </w:lvl>
    <w:lvl w:ilvl="5">
      <w:start w:val="1"/>
      <w:numFmt w:val="lowerRoman"/>
      <w:lvlText w:val="%6."/>
      <w:lvlJc w:val="right"/>
      <w:pPr>
        <w:ind w:left="2980" w:hanging="420"/>
      </w:pPr>
    </w:lvl>
    <w:lvl w:ilvl="6">
      <w:start w:val="1"/>
      <w:numFmt w:val="decimal"/>
      <w:lvlText w:val="%7."/>
      <w:lvlJc w:val="left"/>
      <w:pPr>
        <w:ind w:left="3400" w:hanging="420"/>
      </w:pPr>
    </w:lvl>
    <w:lvl w:ilvl="7">
      <w:start w:val="1"/>
      <w:numFmt w:val="lowerLetter"/>
      <w:lvlText w:val="%8)"/>
      <w:lvlJc w:val="left"/>
      <w:pPr>
        <w:ind w:left="3820" w:hanging="420"/>
      </w:pPr>
    </w:lvl>
    <w:lvl w:ilvl="8">
      <w:start w:val="1"/>
      <w:numFmt w:val="lowerRoman"/>
      <w:lvlText w:val="%9."/>
      <w:lvlJc w:val="right"/>
      <w:pPr>
        <w:ind w:left="4240" w:hanging="420"/>
      </w:pPr>
    </w:lvl>
  </w:abstractNum>
  <w:abstractNum w:abstractNumId="18" w15:restartNumberingAfterBreak="0">
    <w:nsid w:val="7E671BE6"/>
    <w:multiLevelType w:val="multilevel"/>
    <w:tmpl w:val="7E671BE6"/>
    <w:lvl w:ilvl="0">
      <w:start w:val="1"/>
      <w:numFmt w:val="decimal"/>
      <w:pStyle w:val="Li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911309288">
    <w:abstractNumId w:val="8"/>
  </w:num>
  <w:num w:numId="2" w16cid:durableId="237061359">
    <w:abstractNumId w:val="15"/>
  </w:num>
  <w:num w:numId="3" w16cid:durableId="1961372531">
    <w:abstractNumId w:val="17"/>
  </w:num>
  <w:num w:numId="4" w16cid:durableId="1589928488">
    <w:abstractNumId w:val="10"/>
  </w:num>
  <w:num w:numId="5" w16cid:durableId="1808425038">
    <w:abstractNumId w:val="1"/>
  </w:num>
  <w:num w:numId="6" w16cid:durableId="1235049835">
    <w:abstractNumId w:val="2"/>
  </w:num>
  <w:num w:numId="7" w16cid:durableId="715666372">
    <w:abstractNumId w:val="12"/>
  </w:num>
  <w:num w:numId="8" w16cid:durableId="1458378743">
    <w:abstractNumId w:val="9"/>
  </w:num>
  <w:num w:numId="9" w16cid:durableId="483159667">
    <w:abstractNumId w:val="16"/>
  </w:num>
  <w:num w:numId="10" w16cid:durableId="1006441067">
    <w:abstractNumId w:val="11"/>
  </w:num>
  <w:num w:numId="11" w16cid:durableId="206602147">
    <w:abstractNumId w:val="6"/>
  </w:num>
  <w:num w:numId="12" w16cid:durableId="1191263084">
    <w:abstractNumId w:val="4"/>
  </w:num>
  <w:num w:numId="13" w16cid:durableId="256448291">
    <w:abstractNumId w:val="18"/>
  </w:num>
  <w:num w:numId="14" w16cid:durableId="1574660293">
    <w:abstractNumId w:val="14"/>
  </w:num>
  <w:num w:numId="15" w16cid:durableId="816071899">
    <w:abstractNumId w:val="0"/>
  </w:num>
  <w:num w:numId="16" w16cid:durableId="829368380">
    <w:abstractNumId w:val="13"/>
  </w:num>
  <w:num w:numId="17" w16cid:durableId="1803884915">
    <w:abstractNumId w:val="3"/>
  </w:num>
  <w:num w:numId="18" w16cid:durableId="514535321">
    <w:abstractNumId w:val="7"/>
  </w:num>
  <w:num w:numId="19" w16cid:durableId="116150384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bordersDoNotSurroundHeader/>
  <w:bordersDoNotSurroundFooter/>
  <w:proofState w:spelling="clean"/>
  <w:stylePaneFormatFilter w:val="B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1"/>
  <w:defaultTabStop w:val="420"/>
  <w:evenAndOddHeaders/>
  <w:drawingGridHorizontalSpacing w:val="105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zEwNTM5NzYwMDRjMzkwZTVkZjY2ODkwMGIxNGU0OTUifQ=="/>
  </w:docVars>
  <w:rsids>
    <w:rsidRoot w:val="0047789F"/>
    <w:rsid w:val="B33E54A6"/>
    <w:rsid w:val="B4FF698B"/>
    <w:rsid w:val="B76D4978"/>
    <w:rsid w:val="BC3F97F2"/>
    <w:rsid w:val="BF2D95AF"/>
    <w:rsid w:val="EFF83378"/>
    <w:rsid w:val="F6BD82F6"/>
    <w:rsid w:val="F6F7182B"/>
    <w:rsid w:val="F7573DD0"/>
    <w:rsid w:val="F77B6409"/>
    <w:rsid w:val="F7DFA7E2"/>
    <w:rsid w:val="FDD7474C"/>
    <w:rsid w:val="FDDF177F"/>
    <w:rsid w:val="FECE13FF"/>
    <w:rsid w:val="FFFFD6A5"/>
    <w:rsid w:val="0000089D"/>
    <w:rsid w:val="0000126E"/>
    <w:rsid w:val="00001F51"/>
    <w:rsid w:val="00003025"/>
    <w:rsid w:val="0000333C"/>
    <w:rsid w:val="000041D9"/>
    <w:rsid w:val="0000482B"/>
    <w:rsid w:val="00004D40"/>
    <w:rsid w:val="0000529F"/>
    <w:rsid w:val="000136BE"/>
    <w:rsid w:val="000176EB"/>
    <w:rsid w:val="0002068C"/>
    <w:rsid w:val="000214C5"/>
    <w:rsid w:val="000217F5"/>
    <w:rsid w:val="00024120"/>
    <w:rsid w:val="000278AD"/>
    <w:rsid w:val="00030A13"/>
    <w:rsid w:val="000336CF"/>
    <w:rsid w:val="00035BA7"/>
    <w:rsid w:val="00036106"/>
    <w:rsid w:val="0004003C"/>
    <w:rsid w:val="00040E1B"/>
    <w:rsid w:val="00043EC9"/>
    <w:rsid w:val="00044844"/>
    <w:rsid w:val="000457C3"/>
    <w:rsid w:val="00045CED"/>
    <w:rsid w:val="00046B88"/>
    <w:rsid w:val="0004736F"/>
    <w:rsid w:val="0004789F"/>
    <w:rsid w:val="000515E7"/>
    <w:rsid w:val="00051681"/>
    <w:rsid w:val="00060D2D"/>
    <w:rsid w:val="000613D2"/>
    <w:rsid w:val="00067633"/>
    <w:rsid w:val="00067B76"/>
    <w:rsid w:val="0007087F"/>
    <w:rsid w:val="00070BB8"/>
    <w:rsid w:val="00073A00"/>
    <w:rsid w:val="0007580E"/>
    <w:rsid w:val="0007771E"/>
    <w:rsid w:val="00080F20"/>
    <w:rsid w:val="0008191D"/>
    <w:rsid w:val="000821DC"/>
    <w:rsid w:val="00084DBB"/>
    <w:rsid w:val="00086E85"/>
    <w:rsid w:val="00092EAF"/>
    <w:rsid w:val="0009302E"/>
    <w:rsid w:val="00093396"/>
    <w:rsid w:val="00097BAC"/>
    <w:rsid w:val="000A56C6"/>
    <w:rsid w:val="000A5FAE"/>
    <w:rsid w:val="000A687D"/>
    <w:rsid w:val="000A6A1F"/>
    <w:rsid w:val="000A6EB4"/>
    <w:rsid w:val="000B049C"/>
    <w:rsid w:val="000B101F"/>
    <w:rsid w:val="000B4361"/>
    <w:rsid w:val="000B7AD0"/>
    <w:rsid w:val="000C0932"/>
    <w:rsid w:val="000C0E39"/>
    <w:rsid w:val="000D0B43"/>
    <w:rsid w:val="000D23D6"/>
    <w:rsid w:val="000D2F2A"/>
    <w:rsid w:val="000D37EA"/>
    <w:rsid w:val="000D4772"/>
    <w:rsid w:val="000D58CC"/>
    <w:rsid w:val="000D58F1"/>
    <w:rsid w:val="000D7135"/>
    <w:rsid w:val="000D71D3"/>
    <w:rsid w:val="000E0313"/>
    <w:rsid w:val="000E072B"/>
    <w:rsid w:val="000E253B"/>
    <w:rsid w:val="000E2CA9"/>
    <w:rsid w:val="000E3054"/>
    <w:rsid w:val="000E3414"/>
    <w:rsid w:val="000E3477"/>
    <w:rsid w:val="000E35CE"/>
    <w:rsid w:val="000E4524"/>
    <w:rsid w:val="000E46BC"/>
    <w:rsid w:val="000E5D21"/>
    <w:rsid w:val="000F36FE"/>
    <w:rsid w:val="000F51D2"/>
    <w:rsid w:val="000F547B"/>
    <w:rsid w:val="000F5D28"/>
    <w:rsid w:val="000F64A7"/>
    <w:rsid w:val="000F7367"/>
    <w:rsid w:val="000F760D"/>
    <w:rsid w:val="0010014A"/>
    <w:rsid w:val="001028E1"/>
    <w:rsid w:val="00103159"/>
    <w:rsid w:val="001038CB"/>
    <w:rsid w:val="00106D52"/>
    <w:rsid w:val="00107624"/>
    <w:rsid w:val="0011223C"/>
    <w:rsid w:val="001126B7"/>
    <w:rsid w:val="0011321B"/>
    <w:rsid w:val="00115FD7"/>
    <w:rsid w:val="001166EF"/>
    <w:rsid w:val="00116B0E"/>
    <w:rsid w:val="00117D20"/>
    <w:rsid w:val="001215BE"/>
    <w:rsid w:val="00121BBF"/>
    <w:rsid w:val="0012558B"/>
    <w:rsid w:val="00127E1D"/>
    <w:rsid w:val="00131971"/>
    <w:rsid w:val="00135749"/>
    <w:rsid w:val="00135F66"/>
    <w:rsid w:val="00136363"/>
    <w:rsid w:val="00136754"/>
    <w:rsid w:val="00140562"/>
    <w:rsid w:val="00140C1A"/>
    <w:rsid w:val="00141A9E"/>
    <w:rsid w:val="001477F2"/>
    <w:rsid w:val="00150811"/>
    <w:rsid w:val="00151550"/>
    <w:rsid w:val="001532FF"/>
    <w:rsid w:val="001550C4"/>
    <w:rsid w:val="00157D1F"/>
    <w:rsid w:val="001612DA"/>
    <w:rsid w:val="0016277B"/>
    <w:rsid w:val="00163C61"/>
    <w:rsid w:val="0016528A"/>
    <w:rsid w:val="00167A2A"/>
    <w:rsid w:val="0017018E"/>
    <w:rsid w:val="00170674"/>
    <w:rsid w:val="00170B69"/>
    <w:rsid w:val="001713A6"/>
    <w:rsid w:val="00171D99"/>
    <w:rsid w:val="00174987"/>
    <w:rsid w:val="00177595"/>
    <w:rsid w:val="00177C7A"/>
    <w:rsid w:val="00177DBD"/>
    <w:rsid w:val="001805ED"/>
    <w:rsid w:val="00181F74"/>
    <w:rsid w:val="00184DAB"/>
    <w:rsid w:val="00187099"/>
    <w:rsid w:val="00191E1F"/>
    <w:rsid w:val="001934B9"/>
    <w:rsid w:val="0019358A"/>
    <w:rsid w:val="00194939"/>
    <w:rsid w:val="00195504"/>
    <w:rsid w:val="00196F68"/>
    <w:rsid w:val="00197715"/>
    <w:rsid w:val="001A1B56"/>
    <w:rsid w:val="001A49B6"/>
    <w:rsid w:val="001B0A36"/>
    <w:rsid w:val="001B0E58"/>
    <w:rsid w:val="001B206F"/>
    <w:rsid w:val="001B4839"/>
    <w:rsid w:val="001B4E3B"/>
    <w:rsid w:val="001B5067"/>
    <w:rsid w:val="001B55FF"/>
    <w:rsid w:val="001B56A2"/>
    <w:rsid w:val="001B67AC"/>
    <w:rsid w:val="001B7E21"/>
    <w:rsid w:val="001C1517"/>
    <w:rsid w:val="001C2324"/>
    <w:rsid w:val="001C33E3"/>
    <w:rsid w:val="001C4982"/>
    <w:rsid w:val="001C4B18"/>
    <w:rsid w:val="001C521E"/>
    <w:rsid w:val="001C63EA"/>
    <w:rsid w:val="001C7B8F"/>
    <w:rsid w:val="001D070A"/>
    <w:rsid w:val="001D1C9D"/>
    <w:rsid w:val="001D2BFE"/>
    <w:rsid w:val="001D41E0"/>
    <w:rsid w:val="001D4B7F"/>
    <w:rsid w:val="001E0B47"/>
    <w:rsid w:val="001E0BD6"/>
    <w:rsid w:val="001E109A"/>
    <w:rsid w:val="001E3420"/>
    <w:rsid w:val="001E59B9"/>
    <w:rsid w:val="001E5E94"/>
    <w:rsid w:val="001E6FDA"/>
    <w:rsid w:val="001E7460"/>
    <w:rsid w:val="001E78A0"/>
    <w:rsid w:val="001F109F"/>
    <w:rsid w:val="001F2639"/>
    <w:rsid w:val="001F5AAF"/>
    <w:rsid w:val="001F5FBE"/>
    <w:rsid w:val="001F7FC4"/>
    <w:rsid w:val="00200303"/>
    <w:rsid w:val="00202242"/>
    <w:rsid w:val="0020239A"/>
    <w:rsid w:val="00202D8D"/>
    <w:rsid w:val="00204098"/>
    <w:rsid w:val="00210A47"/>
    <w:rsid w:val="002121A1"/>
    <w:rsid w:val="0021487E"/>
    <w:rsid w:val="00214CDC"/>
    <w:rsid w:val="00215A99"/>
    <w:rsid w:val="00216EAC"/>
    <w:rsid w:val="00217096"/>
    <w:rsid w:val="00217FB2"/>
    <w:rsid w:val="00221522"/>
    <w:rsid w:val="0022257D"/>
    <w:rsid w:val="002249D3"/>
    <w:rsid w:val="00226F15"/>
    <w:rsid w:val="00230D49"/>
    <w:rsid w:val="00230F38"/>
    <w:rsid w:val="002349BE"/>
    <w:rsid w:val="002351C5"/>
    <w:rsid w:val="0023551A"/>
    <w:rsid w:val="002364EA"/>
    <w:rsid w:val="00236B94"/>
    <w:rsid w:val="00236BAA"/>
    <w:rsid w:val="0024652A"/>
    <w:rsid w:val="002468CB"/>
    <w:rsid w:val="002472EB"/>
    <w:rsid w:val="00247CB4"/>
    <w:rsid w:val="00251A92"/>
    <w:rsid w:val="00251E96"/>
    <w:rsid w:val="00252541"/>
    <w:rsid w:val="00253695"/>
    <w:rsid w:val="00253CF9"/>
    <w:rsid w:val="0025459D"/>
    <w:rsid w:val="00254A29"/>
    <w:rsid w:val="0025651D"/>
    <w:rsid w:val="00260F21"/>
    <w:rsid w:val="00261B69"/>
    <w:rsid w:val="00262D72"/>
    <w:rsid w:val="00264462"/>
    <w:rsid w:val="00264F70"/>
    <w:rsid w:val="002651D5"/>
    <w:rsid w:val="00265475"/>
    <w:rsid w:val="002656AB"/>
    <w:rsid w:val="00265A05"/>
    <w:rsid w:val="002676E0"/>
    <w:rsid w:val="00267DFD"/>
    <w:rsid w:val="0027156E"/>
    <w:rsid w:val="0027204F"/>
    <w:rsid w:val="00273E9F"/>
    <w:rsid w:val="00274251"/>
    <w:rsid w:val="0027762F"/>
    <w:rsid w:val="00277693"/>
    <w:rsid w:val="00277C07"/>
    <w:rsid w:val="00277F73"/>
    <w:rsid w:val="00281E2E"/>
    <w:rsid w:val="00283060"/>
    <w:rsid w:val="0028320B"/>
    <w:rsid w:val="002839CA"/>
    <w:rsid w:val="0028435B"/>
    <w:rsid w:val="0028479A"/>
    <w:rsid w:val="002867DE"/>
    <w:rsid w:val="002906D1"/>
    <w:rsid w:val="00291099"/>
    <w:rsid w:val="002919A8"/>
    <w:rsid w:val="00292946"/>
    <w:rsid w:val="00292A6F"/>
    <w:rsid w:val="00293975"/>
    <w:rsid w:val="00294AD8"/>
    <w:rsid w:val="00294E0F"/>
    <w:rsid w:val="00294FDD"/>
    <w:rsid w:val="002959A6"/>
    <w:rsid w:val="002961A7"/>
    <w:rsid w:val="0029622E"/>
    <w:rsid w:val="002A19C6"/>
    <w:rsid w:val="002A2056"/>
    <w:rsid w:val="002A25FD"/>
    <w:rsid w:val="002A338C"/>
    <w:rsid w:val="002A362D"/>
    <w:rsid w:val="002A38E8"/>
    <w:rsid w:val="002A4EC8"/>
    <w:rsid w:val="002A53E5"/>
    <w:rsid w:val="002A53F1"/>
    <w:rsid w:val="002A5B1B"/>
    <w:rsid w:val="002A7DF1"/>
    <w:rsid w:val="002B07A0"/>
    <w:rsid w:val="002B16B3"/>
    <w:rsid w:val="002B1EEC"/>
    <w:rsid w:val="002B290C"/>
    <w:rsid w:val="002B2E94"/>
    <w:rsid w:val="002B319C"/>
    <w:rsid w:val="002B556B"/>
    <w:rsid w:val="002B6976"/>
    <w:rsid w:val="002B6C59"/>
    <w:rsid w:val="002B7F4B"/>
    <w:rsid w:val="002C0BAF"/>
    <w:rsid w:val="002C58E8"/>
    <w:rsid w:val="002D1CEA"/>
    <w:rsid w:val="002D2053"/>
    <w:rsid w:val="002D5041"/>
    <w:rsid w:val="002D51BC"/>
    <w:rsid w:val="002D60FD"/>
    <w:rsid w:val="002D7359"/>
    <w:rsid w:val="002E0B56"/>
    <w:rsid w:val="002E1325"/>
    <w:rsid w:val="002E3779"/>
    <w:rsid w:val="002E3E1B"/>
    <w:rsid w:val="002E3F39"/>
    <w:rsid w:val="002F0DB5"/>
    <w:rsid w:val="002F0DF3"/>
    <w:rsid w:val="002F1786"/>
    <w:rsid w:val="002F2659"/>
    <w:rsid w:val="002F28BB"/>
    <w:rsid w:val="002F3041"/>
    <w:rsid w:val="002F3193"/>
    <w:rsid w:val="002F434D"/>
    <w:rsid w:val="002F7980"/>
    <w:rsid w:val="003009FF"/>
    <w:rsid w:val="00301C23"/>
    <w:rsid w:val="003037D2"/>
    <w:rsid w:val="003045F9"/>
    <w:rsid w:val="00304779"/>
    <w:rsid w:val="0030678C"/>
    <w:rsid w:val="00310C9F"/>
    <w:rsid w:val="003111D6"/>
    <w:rsid w:val="00312853"/>
    <w:rsid w:val="00313357"/>
    <w:rsid w:val="00322324"/>
    <w:rsid w:val="00322F45"/>
    <w:rsid w:val="00326750"/>
    <w:rsid w:val="00327523"/>
    <w:rsid w:val="00327B7B"/>
    <w:rsid w:val="00331B6B"/>
    <w:rsid w:val="00332701"/>
    <w:rsid w:val="003327B4"/>
    <w:rsid w:val="00334F29"/>
    <w:rsid w:val="0034316F"/>
    <w:rsid w:val="00343FA9"/>
    <w:rsid w:val="00347A2C"/>
    <w:rsid w:val="0035336A"/>
    <w:rsid w:val="00355BE1"/>
    <w:rsid w:val="00356EA7"/>
    <w:rsid w:val="00360868"/>
    <w:rsid w:val="00361443"/>
    <w:rsid w:val="00364662"/>
    <w:rsid w:val="0036706B"/>
    <w:rsid w:val="0036796D"/>
    <w:rsid w:val="0037017A"/>
    <w:rsid w:val="00371CA8"/>
    <w:rsid w:val="003756D2"/>
    <w:rsid w:val="0037597E"/>
    <w:rsid w:val="00377314"/>
    <w:rsid w:val="00380321"/>
    <w:rsid w:val="003825C5"/>
    <w:rsid w:val="00383651"/>
    <w:rsid w:val="0038366A"/>
    <w:rsid w:val="00383967"/>
    <w:rsid w:val="00384008"/>
    <w:rsid w:val="00385B09"/>
    <w:rsid w:val="0038636D"/>
    <w:rsid w:val="00386D07"/>
    <w:rsid w:val="0039075C"/>
    <w:rsid w:val="003908E9"/>
    <w:rsid w:val="003916F9"/>
    <w:rsid w:val="003947E6"/>
    <w:rsid w:val="00394F38"/>
    <w:rsid w:val="003956CC"/>
    <w:rsid w:val="00397488"/>
    <w:rsid w:val="003A0216"/>
    <w:rsid w:val="003A4522"/>
    <w:rsid w:val="003A5F96"/>
    <w:rsid w:val="003A7E78"/>
    <w:rsid w:val="003B074D"/>
    <w:rsid w:val="003B4785"/>
    <w:rsid w:val="003B6FF8"/>
    <w:rsid w:val="003C03F2"/>
    <w:rsid w:val="003C27D2"/>
    <w:rsid w:val="003C2D5A"/>
    <w:rsid w:val="003C3AF2"/>
    <w:rsid w:val="003C475A"/>
    <w:rsid w:val="003D4A10"/>
    <w:rsid w:val="003D5903"/>
    <w:rsid w:val="003D72DA"/>
    <w:rsid w:val="003D7B08"/>
    <w:rsid w:val="003E0270"/>
    <w:rsid w:val="003E03DC"/>
    <w:rsid w:val="003E2433"/>
    <w:rsid w:val="003E2926"/>
    <w:rsid w:val="003E318E"/>
    <w:rsid w:val="003E5C7C"/>
    <w:rsid w:val="003E70D1"/>
    <w:rsid w:val="003E7701"/>
    <w:rsid w:val="003E778B"/>
    <w:rsid w:val="003F036B"/>
    <w:rsid w:val="003F063B"/>
    <w:rsid w:val="003F0B6E"/>
    <w:rsid w:val="003F16EC"/>
    <w:rsid w:val="003F3600"/>
    <w:rsid w:val="003F3700"/>
    <w:rsid w:val="003F5988"/>
    <w:rsid w:val="003F7B22"/>
    <w:rsid w:val="003F7CE0"/>
    <w:rsid w:val="00401A61"/>
    <w:rsid w:val="00401BB0"/>
    <w:rsid w:val="00401F3C"/>
    <w:rsid w:val="0040260F"/>
    <w:rsid w:val="00402988"/>
    <w:rsid w:val="004030D7"/>
    <w:rsid w:val="00403BCC"/>
    <w:rsid w:val="00404D51"/>
    <w:rsid w:val="00404F08"/>
    <w:rsid w:val="00405BAE"/>
    <w:rsid w:val="00410F19"/>
    <w:rsid w:val="00411A76"/>
    <w:rsid w:val="00412273"/>
    <w:rsid w:val="00413678"/>
    <w:rsid w:val="0041485E"/>
    <w:rsid w:val="0041568C"/>
    <w:rsid w:val="004224A7"/>
    <w:rsid w:val="00422D0C"/>
    <w:rsid w:val="00425A07"/>
    <w:rsid w:val="0042680A"/>
    <w:rsid w:val="00426E2C"/>
    <w:rsid w:val="00430A23"/>
    <w:rsid w:val="00430FF2"/>
    <w:rsid w:val="004315C6"/>
    <w:rsid w:val="00432FCF"/>
    <w:rsid w:val="00433F2A"/>
    <w:rsid w:val="00434B67"/>
    <w:rsid w:val="00436A44"/>
    <w:rsid w:val="00436C0C"/>
    <w:rsid w:val="004374B9"/>
    <w:rsid w:val="00441699"/>
    <w:rsid w:val="004426D7"/>
    <w:rsid w:val="00443AA6"/>
    <w:rsid w:val="00443FA9"/>
    <w:rsid w:val="00444C12"/>
    <w:rsid w:val="004451D4"/>
    <w:rsid w:val="00445D09"/>
    <w:rsid w:val="00451664"/>
    <w:rsid w:val="004517C7"/>
    <w:rsid w:val="00451834"/>
    <w:rsid w:val="0045235E"/>
    <w:rsid w:val="00453828"/>
    <w:rsid w:val="004544D7"/>
    <w:rsid w:val="0045475A"/>
    <w:rsid w:val="00454981"/>
    <w:rsid w:val="00455E04"/>
    <w:rsid w:val="00456FCA"/>
    <w:rsid w:val="0045767D"/>
    <w:rsid w:val="004615E6"/>
    <w:rsid w:val="004617E4"/>
    <w:rsid w:val="00461BF3"/>
    <w:rsid w:val="00462720"/>
    <w:rsid w:val="00470B66"/>
    <w:rsid w:val="00472BDC"/>
    <w:rsid w:val="00474E67"/>
    <w:rsid w:val="0047522B"/>
    <w:rsid w:val="004760DE"/>
    <w:rsid w:val="004761D8"/>
    <w:rsid w:val="0047789F"/>
    <w:rsid w:val="0048195E"/>
    <w:rsid w:val="00481B45"/>
    <w:rsid w:val="00482587"/>
    <w:rsid w:val="00482CCE"/>
    <w:rsid w:val="00485D0D"/>
    <w:rsid w:val="0049050B"/>
    <w:rsid w:val="00491265"/>
    <w:rsid w:val="00491844"/>
    <w:rsid w:val="0049263A"/>
    <w:rsid w:val="00495493"/>
    <w:rsid w:val="00496137"/>
    <w:rsid w:val="00497383"/>
    <w:rsid w:val="00497D5D"/>
    <w:rsid w:val="004A0BCB"/>
    <w:rsid w:val="004A1392"/>
    <w:rsid w:val="004A5B91"/>
    <w:rsid w:val="004B08AF"/>
    <w:rsid w:val="004B0F52"/>
    <w:rsid w:val="004B2484"/>
    <w:rsid w:val="004B3A85"/>
    <w:rsid w:val="004B4E42"/>
    <w:rsid w:val="004B50CA"/>
    <w:rsid w:val="004B5A9F"/>
    <w:rsid w:val="004C0D49"/>
    <w:rsid w:val="004C22E6"/>
    <w:rsid w:val="004C259D"/>
    <w:rsid w:val="004C2D87"/>
    <w:rsid w:val="004C6B13"/>
    <w:rsid w:val="004C7859"/>
    <w:rsid w:val="004D26B7"/>
    <w:rsid w:val="004D4BAD"/>
    <w:rsid w:val="004D5797"/>
    <w:rsid w:val="004D7A8F"/>
    <w:rsid w:val="004D7F15"/>
    <w:rsid w:val="004E0AC1"/>
    <w:rsid w:val="004E140A"/>
    <w:rsid w:val="004E2015"/>
    <w:rsid w:val="004E210E"/>
    <w:rsid w:val="004E39C9"/>
    <w:rsid w:val="004E49BF"/>
    <w:rsid w:val="004E52AE"/>
    <w:rsid w:val="004E64CD"/>
    <w:rsid w:val="004F2FED"/>
    <w:rsid w:val="004F59DE"/>
    <w:rsid w:val="004F7FE7"/>
    <w:rsid w:val="0050011B"/>
    <w:rsid w:val="0050063F"/>
    <w:rsid w:val="005025BF"/>
    <w:rsid w:val="0050267B"/>
    <w:rsid w:val="00502EEF"/>
    <w:rsid w:val="00507D7F"/>
    <w:rsid w:val="005126AC"/>
    <w:rsid w:val="00512A5B"/>
    <w:rsid w:val="0051363E"/>
    <w:rsid w:val="0051489F"/>
    <w:rsid w:val="0051544A"/>
    <w:rsid w:val="00515EFC"/>
    <w:rsid w:val="00516F50"/>
    <w:rsid w:val="00520D0F"/>
    <w:rsid w:val="005216ED"/>
    <w:rsid w:val="00521C3C"/>
    <w:rsid w:val="00521FD5"/>
    <w:rsid w:val="0052279C"/>
    <w:rsid w:val="00531463"/>
    <w:rsid w:val="00532043"/>
    <w:rsid w:val="005328B6"/>
    <w:rsid w:val="00536DAC"/>
    <w:rsid w:val="00537A12"/>
    <w:rsid w:val="00541B2F"/>
    <w:rsid w:val="0054273A"/>
    <w:rsid w:val="00543384"/>
    <w:rsid w:val="00543A38"/>
    <w:rsid w:val="0054488B"/>
    <w:rsid w:val="00545228"/>
    <w:rsid w:val="00545348"/>
    <w:rsid w:val="005457DA"/>
    <w:rsid w:val="00546DA7"/>
    <w:rsid w:val="0054763C"/>
    <w:rsid w:val="00547FF2"/>
    <w:rsid w:val="005550C4"/>
    <w:rsid w:val="00555387"/>
    <w:rsid w:val="00560057"/>
    <w:rsid w:val="00560CFC"/>
    <w:rsid w:val="00560D03"/>
    <w:rsid w:val="00560F4B"/>
    <w:rsid w:val="005628B3"/>
    <w:rsid w:val="00562CE8"/>
    <w:rsid w:val="005642DD"/>
    <w:rsid w:val="005646F2"/>
    <w:rsid w:val="0056534F"/>
    <w:rsid w:val="005655E4"/>
    <w:rsid w:val="00566463"/>
    <w:rsid w:val="005726E2"/>
    <w:rsid w:val="005733B9"/>
    <w:rsid w:val="00573F77"/>
    <w:rsid w:val="005753D5"/>
    <w:rsid w:val="0057653F"/>
    <w:rsid w:val="0057786B"/>
    <w:rsid w:val="00581079"/>
    <w:rsid w:val="00581A08"/>
    <w:rsid w:val="00581AA8"/>
    <w:rsid w:val="00582CFB"/>
    <w:rsid w:val="00582FCF"/>
    <w:rsid w:val="00583070"/>
    <w:rsid w:val="00584257"/>
    <w:rsid w:val="00585A17"/>
    <w:rsid w:val="00587214"/>
    <w:rsid w:val="00590ADE"/>
    <w:rsid w:val="0059289C"/>
    <w:rsid w:val="00592C2A"/>
    <w:rsid w:val="00595355"/>
    <w:rsid w:val="005A1084"/>
    <w:rsid w:val="005A1CAC"/>
    <w:rsid w:val="005A7694"/>
    <w:rsid w:val="005A770F"/>
    <w:rsid w:val="005A7768"/>
    <w:rsid w:val="005B4CAF"/>
    <w:rsid w:val="005B5F41"/>
    <w:rsid w:val="005C05A3"/>
    <w:rsid w:val="005C1282"/>
    <w:rsid w:val="005C3533"/>
    <w:rsid w:val="005C4589"/>
    <w:rsid w:val="005C726D"/>
    <w:rsid w:val="005D01A7"/>
    <w:rsid w:val="005D0C4D"/>
    <w:rsid w:val="005D21A4"/>
    <w:rsid w:val="005D2EA1"/>
    <w:rsid w:val="005D5D1E"/>
    <w:rsid w:val="005D6A37"/>
    <w:rsid w:val="005D7317"/>
    <w:rsid w:val="005E0744"/>
    <w:rsid w:val="005E195E"/>
    <w:rsid w:val="005E1AE0"/>
    <w:rsid w:val="005E292A"/>
    <w:rsid w:val="005E690B"/>
    <w:rsid w:val="005E79FD"/>
    <w:rsid w:val="005F2D5A"/>
    <w:rsid w:val="005F3CB5"/>
    <w:rsid w:val="005F644E"/>
    <w:rsid w:val="00603117"/>
    <w:rsid w:val="00605200"/>
    <w:rsid w:val="00610D7B"/>
    <w:rsid w:val="00614D84"/>
    <w:rsid w:val="006173E2"/>
    <w:rsid w:val="00617C67"/>
    <w:rsid w:val="00624006"/>
    <w:rsid w:val="0062704B"/>
    <w:rsid w:val="006305D1"/>
    <w:rsid w:val="0063126F"/>
    <w:rsid w:val="00632EF3"/>
    <w:rsid w:val="006400FE"/>
    <w:rsid w:val="00640CF1"/>
    <w:rsid w:val="00641A77"/>
    <w:rsid w:val="0064212F"/>
    <w:rsid w:val="00646708"/>
    <w:rsid w:val="00646C15"/>
    <w:rsid w:val="00651171"/>
    <w:rsid w:val="00652721"/>
    <w:rsid w:val="006555BD"/>
    <w:rsid w:val="006563C5"/>
    <w:rsid w:val="0066047B"/>
    <w:rsid w:val="00661017"/>
    <w:rsid w:val="00664E97"/>
    <w:rsid w:val="00665EC3"/>
    <w:rsid w:val="00666D61"/>
    <w:rsid w:val="006672BA"/>
    <w:rsid w:val="0066794C"/>
    <w:rsid w:val="00671A6B"/>
    <w:rsid w:val="00672957"/>
    <w:rsid w:val="00673019"/>
    <w:rsid w:val="006740A9"/>
    <w:rsid w:val="00674106"/>
    <w:rsid w:val="006748C3"/>
    <w:rsid w:val="00676471"/>
    <w:rsid w:val="00676813"/>
    <w:rsid w:val="0067720E"/>
    <w:rsid w:val="00682890"/>
    <w:rsid w:val="00683AF5"/>
    <w:rsid w:val="00684960"/>
    <w:rsid w:val="006856EE"/>
    <w:rsid w:val="00685A16"/>
    <w:rsid w:val="00686659"/>
    <w:rsid w:val="006900C4"/>
    <w:rsid w:val="006905C0"/>
    <w:rsid w:val="0069099F"/>
    <w:rsid w:val="006912B8"/>
    <w:rsid w:val="0069212E"/>
    <w:rsid w:val="00692E02"/>
    <w:rsid w:val="006938BC"/>
    <w:rsid w:val="006951EA"/>
    <w:rsid w:val="0069692A"/>
    <w:rsid w:val="00697C97"/>
    <w:rsid w:val="006A1FFC"/>
    <w:rsid w:val="006A44E8"/>
    <w:rsid w:val="006A5101"/>
    <w:rsid w:val="006A6201"/>
    <w:rsid w:val="006A7444"/>
    <w:rsid w:val="006B04F9"/>
    <w:rsid w:val="006B0E16"/>
    <w:rsid w:val="006B1132"/>
    <w:rsid w:val="006B1F61"/>
    <w:rsid w:val="006B2D97"/>
    <w:rsid w:val="006B472E"/>
    <w:rsid w:val="006B4EE0"/>
    <w:rsid w:val="006B5037"/>
    <w:rsid w:val="006B574E"/>
    <w:rsid w:val="006B5758"/>
    <w:rsid w:val="006C07F5"/>
    <w:rsid w:val="006C0940"/>
    <w:rsid w:val="006C1255"/>
    <w:rsid w:val="006C31FB"/>
    <w:rsid w:val="006C5401"/>
    <w:rsid w:val="006C56FB"/>
    <w:rsid w:val="006C5F11"/>
    <w:rsid w:val="006C635E"/>
    <w:rsid w:val="006D1879"/>
    <w:rsid w:val="006D237C"/>
    <w:rsid w:val="006D2D4D"/>
    <w:rsid w:val="006D2DF6"/>
    <w:rsid w:val="006D57D7"/>
    <w:rsid w:val="006D61AC"/>
    <w:rsid w:val="006D735A"/>
    <w:rsid w:val="006E0B3A"/>
    <w:rsid w:val="006E237A"/>
    <w:rsid w:val="006E3813"/>
    <w:rsid w:val="006E38F5"/>
    <w:rsid w:val="006E3DC3"/>
    <w:rsid w:val="006E6C72"/>
    <w:rsid w:val="006E7F6E"/>
    <w:rsid w:val="006F0F57"/>
    <w:rsid w:val="006F13E5"/>
    <w:rsid w:val="006F17C1"/>
    <w:rsid w:val="006F2150"/>
    <w:rsid w:val="006F3C6F"/>
    <w:rsid w:val="006F447E"/>
    <w:rsid w:val="006F71B1"/>
    <w:rsid w:val="00701765"/>
    <w:rsid w:val="00702EC6"/>
    <w:rsid w:val="00703F49"/>
    <w:rsid w:val="00707C29"/>
    <w:rsid w:val="00707FF0"/>
    <w:rsid w:val="00712B37"/>
    <w:rsid w:val="00713521"/>
    <w:rsid w:val="007138D6"/>
    <w:rsid w:val="007142E0"/>
    <w:rsid w:val="007147E2"/>
    <w:rsid w:val="00714B8A"/>
    <w:rsid w:val="00716904"/>
    <w:rsid w:val="007217E9"/>
    <w:rsid w:val="007219F9"/>
    <w:rsid w:val="00721C1A"/>
    <w:rsid w:val="00722006"/>
    <w:rsid w:val="007225BD"/>
    <w:rsid w:val="00722B57"/>
    <w:rsid w:val="00725DCE"/>
    <w:rsid w:val="00726585"/>
    <w:rsid w:val="00727A3D"/>
    <w:rsid w:val="007313F3"/>
    <w:rsid w:val="00731677"/>
    <w:rsid w:val="00731A53"/>
    <w:rsid w:val="00732C46"/>
    <w:rsid w:val="00732F12"/>
    <w:rsid w:val="00733899"/>
    <w:rsid w:val="00733A12"/>
    <w:rsid w:val="00735AC7"/>
    <w:rsid w:val="00736A4E"/>
    <w:rsid w:val="00737455"/>
    <w:rsid w:val="0074149A"/>
    <w:rsid w:val="00746156"/>
    <w:rsid w:val="007474C6"/>
    <w:rsid w:val="00751A0C"/>
    <w:rsid w:val="00752C6E"/>
    <w:rsid w:val="007538A9"/>
    <w:rsid w:val="00753F05"/>
    <w:rsid w:val="0075537E"/>
    <w:rsid w:val="00755479"/>
    <w:rsid w:val="007575C0"/>
    <w:rsid w:val="00757FE4"/>
    <w:rsid w:val="0076000C"/>
    <w:rsid w:val="00760206"/>
    <w:rsid w:val="00760C58"/>
    <w:rsid w:val="007610B5"/>
    <w:rsid w:val="00762C22"/>
    <w:rsid w:val="007630D5"/>
    <w:rsid w:val="00763B2F"/>
    <w:rsid w:val="00763EDC"/>
    <w:rsid w:val="00764B41"/>
    <w:rsid w:val="00766768"/>
    <w:rsid w:val="0076692E"/>
    <w:rsid w:val="00770492"/>
    <w:rsid w:val="00770E94"/>
    <w:rsid w:val="0077252F"/>
    <w:rsid w:val="007728DC"/>
    <w:rsid w:val="00776445"/>
    <w:rsid w:val="00776A25"/>
    <w:rsid w:val="00781377"/>
    <w:rsid w:val="0078344F"/>
    <w:rsid w:val="00783517"/>
    <w:rsid w:val="00783746"/>
    <w:rsid w:val="00783C00"/>
    <w:rsid w:val="007842A9"/>
    <w:rsid w:val="00785F65"/>
    <w:rsid w:val="00790038"/>
    <w:rsid w:val="00790391"/>
    <w:rsid w:val="0079247C"/>
    <w:rsid w:val="00792885"/>
    <w:rsid w:val="007928A2"/>
    <w:rsid w:val="00792D10"/>
    <w:rsid w:val="00793912"/>
    <w:rsid w:val="00794F3B"/>
    <w:rsid w:val="0079511C"/>
    <w:rsid w:val="007958D7"/>
    <w:rsid w:val="00796D63"/>
    <w:rsid w:val="00796FD8"/>
    <w:rsid w:val="00797A12"/>
    <w:rsid w:val="007A025C"/>
    <w:rsid w:val="007A0910"/>
    <w:rsid w:val="007A0D01"/>
    <w:rsid w:val="007A3192"/>
    <w:rsid w:val="007A4BC1"/>
    <w:rsid w:val="007A4D89"/>
    <w:rsid w:val="007A4D9F"/>
    <w:rsid w:val="007A5375"/>
    <w:rsid w:val="007A5BCF"/>
    <w:rsid w:val="007A636E"/>
    <w:rsid w:val="007A6FC0"/>
    <w:rsid w:val="007A7173"/>
    <w:rsid w:val="007A7F96"/>
    <w:rsid w:val="007B16F1"/>
    <w:rsid w:val="007B1AE0"/>
    <w:rsid w:val="007B25BD"/>
    <w:rsid w:val="007B2F1B"/>
    <w:rsid w:val="007B6644"/>
    <w:rsid w:val="007B75EB"/>
    <w:rsid w:val="007B7CD1"/>
    <w:rsid w:val="007C1180"/>
    <w:rsid w:val="007C2F5B"/>
    <w:rsid w:val="007C58E6"/>
    <w:rsid w:val="007C6506"/>
    <w:rsid w:val="007C6C02"/>
    <w:rsid w:val="007C6C69"/>
    <w:rsid w:val="007C7C65"/>
    <w:rsid w:val="007D0A1E"/>
    <w:rsid w:val="007D1A36"/>
    <w:rsid w:val="007D2A8E"/>
    <w:rsid w:val="007D2DAE"/>
    <w:rsid w:val="007D378D"/>
    <w:rsid w:val="007D5D6C"/>
    <w:rsid w:val="007D6241"/>
    <w:rsid w:val="007E33C5"/>
    <w:rsid w:val="007E3ECA"/>
    <w:rsid w:val="007E49BD"/>
    <w:rsid w:val="007E570B"/>
    <w:rsid w:val="007E5790"/>
    <w:rsid w:val="007E5B2C"/>
    <w:rsid w:val="007F2FEA"/>
    <w:rsid w:val="007F3399"/>
    <w:rsid w:val="007F4E42"/>
    <w:rsid w:val="00800575"/>
    <w:rsid w:val="0080084D"/>
    <w:rsid w:val="00802017"/>
    <w:rsid w:val="00803FA3"/>
    <w:rsid w:val="00810155"/>
    <w:rsid w:val="008108D3"/>
    <w:rsid w:val="008119FD"/>
    <w:rsid w:val="00811A9E"/>
    <w:rsid w:val="008138B2"/>
    <w:rsid w:val="00813B0E"/>
    <w:rsid w:val="00814C8E"/>
    <w:rsid w:val="00817A71"/>
    <w:rsid w:val="008217E4"/>
    <w:rsid w:val="0082210C"/>
    <w:rsid w:val="00823A06"/>
    <w:rsid w:val="00824D83"/>
    <w:rsid w:val="00826FFF"/>
    <w:rsid w:val="00830512"/>
    <w:rsid w:val="008310A1"/>
    <w:rsid w:val="00834A2F"/>
    <w:rsid w:val="00837CC0"/>
    <w:rsid w:val="0084059A"/>
    <w:rsid w:val="00842444"/>
    <w:rsid w:val="008425F6"/>
    <w:rsid w:val="00844361"/>
    <w:rsid w:val="008446BD"/>
    <w:rsid w:val="008458B0"/>
    <w:rsid w:val="00847310"/>
    <w:rsid w:val="00850AEB"/>
    <w:rsid w:val="0085150D"/>
    <w:rsid w:val="0085404B"/>
    <w:rsid w:val="00855107"/>
    <w:rsid w:val="0085536E"/>
    <w:rsid w:val="008564F5"/>
    <w:rsid w:val="008614EE"/>
    <w:rsid w:val="00861F81"/>
    <w:rsid w:val="00862540"/>
    <w:rsid w:val="00862871"/>
    <w:rsid w:val="0086344F"/>
    <w:rsid w:val="00864D94"/>
    <w:rsid w:val="00865257"/>
    <w:rsid w:val="00865F1F"/>
    <w:rsid w:val="008662A2"/>
    <w:rsid w:val="008665C0"/>
    <w:rsid w:val="008675EC"/>
    <w:rsid w:val="008679C9"/>
    <w:rsid w:val="00867ED0"/>
    <w:rsid w:val="00867F91"/>
    <w:rsid w:val="00870502"/>
    <w:rsid w:val="00875488"/>
    <w:rsid w:val="00875A75"/>
    <w:rsid w:val="00877CAD"/>
    <w:rsid w:val="0088010E"/>
    <w:rsid w:val="00880C27"/>
    <w:rsid w:val="0088108C"/>
    <w:rsid w:val="0088266F"/>
    <w:rsid w:val="00882ED5"/>
    <w:rsid w:val="008834F9"/>
    <w:rsid w:val="0088374F"/>
    <w:rsid w:val="00885CC8"/>
    <w:rsid w:val="008868FA"/>
    <w:rsid w:val="00892A09"/>
    <w:rsid w:val="008941C8"/>
    <w:rsid w:val="0089459F"/>
    <w:rsid w:val="00894A81"/>
    <w:rsid w:val="00896C1D"/>
    <w:rsid w:val="00897EA6"/>
    <w:rsid w:val="008A0740"/>
    <w:rsid w:val="008A3FAD"/>
    <w:rsid w:val="008A4587"/>
    <w:rsid w:val="008A4B39"/>
    <w:rsid w:val="008B4115"/>
    <w:rsid w:val="008B6205"/>
    <w:rsid w:val="008B70B1"/>
    <w:rsid w:val="008B7BCC"/>
    <w:rsid w:val="008B7C1B"/>
    <w:rsid w:val="008B7D1E"/>
    <w:rsid w:val="008C4261"/>
    <w:rsid w:val="008C57CE"/>
    <w:rsid w:val="008D1601"/>
    <w:rsid w:val="008D3070"/>
    <w:rsid w:val="008D397B"/>
    <w:rsid w:val="008D3C24"/>
    <w:rsid w:val="008D4142"/>
    <w:rsid w:val="008D44AE"/>
    <w:rsid w:val="008D7830"/>
    <w:rsid w:val="008E3A89"/>
    <w:rsid w:val="008E5467"/>
    <w:rsid w:val="008E5B95"/>
    <w:rsid w:val="008E6EC0"/>
    <w:rsid w:val="008F0C46"/>
    <w:rsid w:val="008F0F3D"/>
    <w:rsid w:val="008F19E3"/>
    <w:rsid w:val="008F2ED1"/>
    <w:rsid w:val="008F4F8D"/>
    <w:rsid w:val="008F6D15"/>
    <w:rsid w:val="00900D51"/>
    <w:rsid w:val="009012F9"/>
    <w:rsid w:val="00904BF7"/>
    <w:rsid w:val="00904E8C"/>
    <w:rsid w:val="00906563"/>
    <w:rsid w:val="00906613"/>
    <w:rsid w:val="00910517"/>
    <w:rsid w:val="00910A9D"/>
    <w:rsid w:val="009118E8"/>
    <w:rsid w:val="00912D67"/>
    <w:rsid w:val="00914D5F"/>
    <w:rsid w:val="00914F34"/>
    <w:rsid w:val="00915C7F"/>
    <w:rsid w:val="00915FC2"/>
    <w:rsid w:val="00922947"/>
    <w:rsid w:val="009242CC"/>
    <w:rsid w:val="0092506C"/>
    <w:rsid w:val="009250A0"/>
    <w:rsid w:val="009257CB"/>
    <w:rsid w:val="00925B85"/>
    <w:rsid w:val="00927034"/>
    <w:rsid w:val="009300CE"/>
    <w:rsid w:val="00930EAE"/>
    <w:rsid w:val="00931AB2"/>
    <w:rsid w:val="00932FB5"/>
    <w:rsid w:val="00933079"/>
    <w:rsid w:val="00937691"/>
    <w:rsid w:val="00940C51"/>
    <w:rsid w:val="009419CA"/>
    <w:rsid w:val="009421E8"/>
    <w:rsid w:val="00942641"/>
    <w:rsid w:val="009434B3"/>
    <w:rsid w:val="00945687"/>
    <w:rsid w:val="00947370"/>
    <w:rsid w:val="00950978"/>
    <w:rsid w:val="0095100E"/>
    <w:rsid w:val="00951551"/>
    <w:rsid w:val="0095261F"/>
    <w:rsid w:val="009532F3"/>
    <w:rsid w:val="00954182"/>
    <w:rsid w:val="0095605C"/>
    <w:rsid w:val="009568F7"/>
    <w:rsid w:val="00956F7A"/>
    <w:rsid w:val="0096047B"/>
    <w:rsid w:val="00960A70"/>
    <w:rsid w:val="00961F60"/>
    <w:rsid w:val="00962214"/>
    <w:rsid w:val="00962349"/>
    <w:rsid w:val="00965B5B"/>
    <w:rsid w:val="009664FF"/>
    <w:rsid w:val="00970E02"/>
    <w:rsid w:val="00970E06"/>
    <w:rsid w:val="00970EC1"/>
    <w:rsid w:val="00971740"/>
    <w:rsid w:val="00971821"/>
    <w:rsid w:val="00976296"/>
    <w:rsid w:val="00981477"/>
    <w:rsid w:val="0098349A"/>
    <w:rsid w:val="00984597"/>
    <w:rsid w:val="009845B8"/>
    <w:rsid w:val="0098638B"/>
    <w:rsid w:val="009863BC"/>
    <w:rsid w:val="009946D0"/>
    <w:rsid w:val="00997393"/>
    <w:rsid w:val="0099766E"/>
    <w:rsid w:val="009A01D5"/>
    <w:rsid w:val="009A1504"/>
    <w:rsid w:val="009A1AD6"/>
    <w:rsid w:val="009A4FCC"/>
    <w:rsid w:val="009A7BD6"/>
    <w:rsid w:val="009B11F0"/>
    <w:rsid w:val="009B291F"/>
    <w:rsid w:val="009B2A93"/>
    <w:rsid w:val="009B2A98"/>
    <w:rsid w:val="009B47E5"/>
    <w:rsid w:val="009B5935"/>
    <w:rsid w:val="009B5B72"/>
    <w:rsid w:val="009C1287"/>
    <w:rsid w:val="009C1FF0"/>
    <w:rsid w:val="009C23DA"/>
    <w:rsid w:val="009C4285"/>
    <w:rsid w:val="009C432F"/>
    <w:rsid w:val="009C4DE7"/>
    <w:rsid w:val="009C6B84"/>
    <w:rsid w:val="009C6E28"/>
    <w:rsid w:val="009C7454"/>
    <w:rsid w:val="009D3EE6"/>
    <w:rsid w:val="009D528F"/>
    <w:rsid w:val="009D56E4"/>
    <w:rsid w:val="009D7914"/>
    <w:rsid w:val="009E3892"/>
    <w:rsid w:val="009E3FE1"/>
    <w:rsid w:val="009E4401"/>
    <w:rsid w:val="009E57F7"/>
    <w:rsid w:val="009E5F99"/>
    <w:rsid w:val="009F1C9F"/>
    <w:rsid w:val="009F33D7"/>
    <w:rsid w:val="009F4A2E"/>
    <w:rsid w:val="009F62AD"/>
    <w:rsid w:val="009F68ED"/>
    <w:rsid w:val="009F6C89"/>
    <w:rsid w:val="009F7E17"/>
    <w:rsid w:val="009F7EC2"/>
    <w:rsid w:val="00A005D3"/>
    <w:rsid w:val="00A01183"/>
    <w:rsid w:val="00A028BF"/>
    <w:rsid w:val="00A0494E"/>
    <w:rsid w:val="00A0687C"/>
    <w:rsid w:val="00A0767E"/>
    <w:rsid w:val="00A10821"/>
    <w:rsid w:val="00A10AAC"/>
    <w:rsid w:val="00A1189E"/>
    <w:rsid w:val="00A12819"/>
    <w:rsid w:val="00A129F0"/>
    <w:rsid w:val="00A13422"/>
    <w:rsid w:val="00A13E6D"/>
    <w:rsid w:val="00A13FDD"/>
    <w:rsid w:val="00A142E5"/>
    <w:rsid w:val="00A14815"/>
    <w:rsid w:val="00A2056B"/>
    <w:rsid w:val="00A2245D"/>
    <w:rsid w:val="00A23D11"/>
    <w:rsid w:val="00A2435D"/>
    <w:rsid w:val="00A24BBB"/>
    <w:rsid w:val="00A26192"/>
    <w:rsid w:val="00A26216"/>
    <w:rsid w:val="00A26901"/>
    <w:rsid w:val="00A305C7"/>
    <w:rsid w:val="00A31FFC"/>
    <w:rsid w:val="00A32E01"/>
    <w:rsid w:val="00A33B25"/>
    <w:rsid w:val="00A35C48"/>
    <w:rsid w:val="00A37434"/>
    <w:rsid w:val="00A37AEA"/>
    <w:rsid w:val="00A40ED0"/>
    <w:rsid w:val="00A410B9"/>
    <w:rsid w:val="00A41D26"/>
    <w:rsid w:val="00A42146"/>
    <w:rsid w:val="00A42CD6"/>
    <w:rsid w:val="00A446F8"/>
    <w:rsid w:val="00A52E79"/>
    <w:rsid w:val="00A54E4F"/>
    <w:rsid w:val="00A564F7"/>
    <w:rsid w:val="00A60411"/>
    <w:rsid w:val="00A607E0"/>
    <w:rsid w:val="00A6214B"/>
    <w:rsid w:val="00A62170"/>
    <w:rsid w:val="00A622B1"/>
    <w:rsid w:val="00A63036"/>
    <w:rsid w:val="00A6326D"/>
    <w:rsid w:val="00A652C5"/>
    <w:rsid w:val="00A66285"/>
    <w:rsid w:val="00A67C5E"/>
    <w:rsid w:val="00A71795"/>
    <w:rsid w:val="00A71BC0"/>
    <w:rsid w:val="00A7342C"/>
    <w:rsid w:val="00A7437D"/>
    <w:rsid w:val="00A744CD"/>
    <w:rsid w:val="00A81900"/>
    <w:rsid w:val="00A82CF8"/>
    <w:rsid w:val="00A82EF5"/>
    <w:rsid w:val="00A8332C"/>
    <w:rsid w:val="00A83F36"/>
    <w:rsid w:val="00A8479D"/>
    <w:rsid w:val="00A8640D"/>
    <w:rsid w:val="00A8652D"/>
    <w:rsid w:val="00A901F7"/>
    <w:rsid w:val="00A91F7C"/>
    <w:rsid w:val="00A92908"/>
    <w:rsid w:val="00A939C2"/>
    <w:rsid w:val="00A93D31"/>
    <w:rsid w:val="00A94486"/>
    <w:rsid w:val="00A957BA"/>
    <w:rsid w:val="00A95BB5"/>
    <w:rsid w:val="00A95EC8"/>
    <w:rsid w:val="00A96EA4"/>
    <w:rsid w:val="00AA2B01"/>
    <w:rsid w:val="00AA2C38"/>
    <w:rsid w:val="00AA384B"/>
    <w:rsid w:val="00AA4722"/>
    <w:rsid w:val="00AB6903"/>
    <w:rsid w:val="00AB711A"/>
    <w:rsid w:val="00AB72B3"/>
    <w:rsid w:val="00AC0FD7"/>
    <w:rsid w:val="00AC2B73"/>
    <w:rsid w:val="00AC2CEC"/>
    <w:rsid w:val="00AC7494"/>
    <w:rsid w:val="00AD330F"/>
    <w:rsid w:val="00AD5407"/>
    <w:rsid w:val="00AD7262"/>
    <w:rsid w:val="00AD73F7"/>
    <w:rsid w:val="00AE444E"/>
    <w:rsid w:val="00AE46E0"/>
    <w:rsid w:val="00AE5AE1"/>
    <w:rsid w:val="00AE6483"/>
    <w:rsid w:val="00AF09C9"/>
    <w:rsid w:val="00AF1EB0"/>
    <w:rsid w:val="00AF3D5E"/>
    <w:rsid w:val="00AF539F"/>
    <w:rsid w:val="00B014D4"/>
    <w:rsid w:val="00B0552F"/>
    <w:rsid w:val="00B05A39"/>
    <w:rsid w:val="00B077C2"/>
    <w:rsid w:val="00B07E71"/>
    <w:rsid w:val="00B10881"/>
    <w:rsid w:val="00B110B8"/>
    <w:rsid w:val="00B11CA2"/>
    <w:rsid w:val="00B1233D"/>
    <w:rsid w:val="00B13E33"/>
    <w:rsid w:val="00B14354"/>
    <w:rsid w:val="00B15CA1"/>
    <w:rsid w:val="00B170C9"/>
    <w:rsid w:val="00B1741C"/>
    <w:rsid w:val="00B17D16"/>
    <w:rsid w:val="00B17DAF"/>
    <w:rsid w:val="00B222C0"/>
    <w:rsid w:val="00B22B87"/>
    <w:rsid w:val="00B241AA"/>
    <w:rsid w:val="00B25D3A"/>
    <w:rsid w:val="00B26C2B"/>
    <w:rsid w:val="00B27081"/>
    <w:rsid w:val="00B27CF3"/>
    <w:rsid w:val="00B30C82"/>
    <w:rsid w:val="00B313D6"/>
    <w:rsid w:val="00B318E7"/>
    <w:rsid w:val="00B3413E"/>
    <w:rsid w:val="00B34BAF"/>
    <w:rsid w:val="00B35B57"/>
    <w:rsid w:val="00B36615"/>
    <w:rsid w:val="00B36B0E"/>
    <w:rsid w:val="00B408FE"/>
    <w:rsid w:val="00B40D0A"/>
    <w:rsid w:val="00B41017"/>
    <w:rsid w:val="00B42AD7"/>
    <w:rsid w:val="00B45FE5"/>
    <w:rsid w:val="00B50349"/>
    <w:rsid w:val="00B51E2A"/>
    <w:rsid w:val="00B52153"/>
    <w:rsid w:val="00B52642"/>
    <w:rsid w:val="00B602CB"/>
    <w:rsid w:val="00B61369"/>
    <w:rsid w:val="00B61741"/>
    <w:rsid w:val="00B62CE2"/>
    <w:rsid w:val="00B64CF8"/>
    <w:rsid w:val="00B64F52"/>
    <w:rsid w:val="00B6538C"/>
    <w:rsid w:val="00B65E32"/>
    <w:rsid w:val="00B65ECD"/>
    <w:rsid w:val="00B66187"/>
    <w:rsid w:val="00B66D65"/>
    <w:rsid w:val="00B67B52"/>
    <w:rsid w:val="00B67F23"/>
    <w:rsid w:val="00B70028"/>
    <w:rsid w:val="00B70BF0"/>
    <w:rsid w:val="00B70E9C"/>
    <w:rsid w:val="00B72362"/>
    <w:rsid w:val="00B72A43"/>
    <w:rsid w:val="00B72A94"/>
    <w:rsid w:val="00B737B1"/>
    <w:rsid w:val="00B73C09"/>
    <w:rsid w:val="00B77530"/>
    <w:rsid w:val="00B77C09"/>
    <w:rsid w:val="00B808A0"/>
    <w:rsid w:val="00B825C7"/>
    <w:rsid w:val="00B83B7E"/>
    <w:rsid w:val="00B8483C"/>
    <w:rsid w:val="00B915F0"/>
    <w:rsid w:val="00B91BAC"/>
    <w:rsid w:val="00B93231"/>
    <w:rsid w:val="00B936FE"/>
    <w:rsid w:val="00B93CC1"/>
    <w:rsid w:val="00B9402C"/>
    <w:rsid w:val="00B943CF"/>
    <w:rsid w:val="00B94A74"/>
    <w:rsid w:val="00B94AE4"/>
    <w:rsid w:val="00B96162"/>
    <w:rsid w:val="00B96D1C"/>
    <w:rsid w:val="00BA065D"/>
    <w:rsid w:val="00BA0AD8"/>
    <w:rsid w:val="00BA10A6"/>
    <w:rsid w:val="00BA162B"/>
    <w:rsid w:val="00BA22DA"/>
    <w:rsid w:val="00BA2D7C"/>
    <w:rsid w:val="00BA2EF7"/>
    <w:rsid w:val="00BA5A42"/>
    <w:rsid w:val="00BA6238"/>
    <w:rsid w:val="00BA68B8"/>
    <w:rsid w:val="00BA7DEC"/>
    <w:rsid w:val="00BB0355"/>
    <w:rsid w:val="00BB0721"/>
    <w:rsid w:val="00BB2F78"/>
    <w:rsid w:val="00BB327C"/>
    <w:rsid w:val="00BB518C"/>
    <w:rsid w:val="00BB752D"/>
    <w:rsid w:val="00BC0067"/>
    <w:rsid w:val="00BC093A"/>
    <w:rsid w:val="00BC3FF1"/>
    <w:rsid w:val="00BC5492"/>
    <w:rsid w:val="00BD0BD8"/>
    <w:rsid w:val="00BD1BED"/>
    <w:rsid w:val="00BD37B8"/>
    <w:rsid w:val="00BD4082"/>
    <w:rsid w:val="00BD4525"/>
    <w:rsid w:val="00BD5C20"/>
    <w:rsid w:val="00BD6376"/>
    <w:rsid w:val="00BD7B08"/>
    <w:rsid w:val="00BE19CF"/>
    <w:rsid w:val="00BE2E09"/>
    <w:rsid w:val="00BE4BDA"/>
    <w:rsid w:val="00BE69EA"/>
    <w:rsid w:val="00BF0168"/>
    <w:rsid w:val="00BF06D4"/>
    <w:rsid w:val="00BF1F2A"/>
    <w:rsid w:val="00BF35DA"/>
    <w:rsid w:val="00BF39DF"/>
    <w:rsid w:val="00BF6403"/>
    <w:rsid w:val="00BF75E8"/>
    <w:rsid w:val="00C00259"/>
    <w:rsid w:val="00C02F0E"/>
    <w:rsid w:val="00C06804"/>
    <w:rsid w:val="00C12C80"/>
    <w:rsid w:val="00C13D4D"/>
    <w:rsid w:val="00C1435F"/>
    <w:rsid w:val="00C14547"/>
    <w:rsid w:val="00C173CB"/>
    <w:rsid w:val="00C17F52"/>
    <w:rsid w:val="00C20937"/>
    <w:rsid w:val="00C22774"/>
    <w:rsid w:val="00C247A6"/>
    <w:rsid w:val="00C24E4B"/>
    <w:rsid w:val="00C25BA8"/>
    <w:rsid w:val="00C26593"/>
    <w:rsid w:val="00C27794"/>
    <w:rsid w:val="00C27B54"/>
    <w:rsid w:val="00C31A09"/>
    <w:rsid w:val="00C31CE6"/>
    <w:rsid w:val="00C327FF"/>
    <w:rsid w:val="00C34476"/>
    <w:rsid w:val="00C34B68"/>
    <w:rsid w:val="00C37281"/>
    <w:rsid w:val="00C40648"/>
    <w:rsid w:val="00C427D3"/>
    <w:rsid w:val="00C42D68"/>
    <w:rsid w:val="00C451DA"/>
    <w:rsid w:val="00C4713C"/>
    <w:rsid w:val="00C47F15"/>
    <w:rsid w:val="00C51374"/>
    <w:rsid w:val="00C53446"/>
    <w:rsid w:val="00C544DC"/>
    <w:rsid w:val="00C54B36"/>
    <w:rsid w:val="00C5667C"/>
    <w:rsid w:val="00C56E31"/>
    <w:rsid w:val="00C56F2D"/>
    <w:rsid w:val="00C57082"/>
    <w:rsid w:val="00C579CB"/>
    <w:rsid w:val="00C60747"/>
    <w:rsid w:val="00C60A26"/>
    <w:rsid w:val="00C61312"/>
    <w:rsid w:val="00C622AA"/>
    <w:rsid w:val="00C6411E"/>
    <w:rsid w:val="00C673D4"/>
    <w:rsid w:val="00C67D63"/>
    <w:rsid w:val="00C707BF"/>
    <w:rsid w:val="00C70E7D"/>
    <w:rsid w:val="00C726DB"/>
    <w:rsid w:val="00C742F7"/>
    <w:rsid w:val="00C743D7"/>
    <w:rsid w:val="00C774E0"/>
    <w:rsid w:val="00C77A8B"/>
    <w:rsid w:val="00C77BAA"/>
    <w:rsid w:val="00C80A02"/>
    <w:rsid w:val="00C81DEC"/>
    <w:rsid w:val="00C87124"/>
    <w:rsid w:val="00C901CE"/>
    <w:rsid w:val="00C90941"/>
    <w:rsid w:val="00C90D04"/>
    <w:rsid w:val="00C925ED"/>
    <w:rsid w:val="00C92D83"/>
    <w:rsid w:val="00C93598"/>
    <w:rsid w:val="00C9386C"/>
    <w:rsid w:val="00C94E83"/>
    <w:rsid w:val="00C964E7"/>
    <w:rsid w:val="00C96606"/>
    <w:rsid w:val="00C96C17"/>
    <w:rsid w:val="00C96DBA"/>
    <w:rsid w:val="00CA0E48"/>
    <w:rsid w:val="00CA3461"/>
    <w:rsid w:val="00CA3F44"/>
    <w:rsid w:val="00CA7A58"/>
    <w:rsid w:val="00CB175D"/>
    <w:rsid w:val="00CB1DD9"/>
    <w:rsid w:val="00CB2614"/>
    <w:rsid w:val="00CB3B59"/>
    <w:rsid w:val="00CB49E4"/>
    <w:rsid w:val="00CB4D8A"/>
    <w:rsid w:val="00CB7B0B"/>
    <w:rsid w:val="00CC18D5"/>
    <w:rsid w:val="00CC4B30"/>
    <w:rsid w:val="00CC4D07"/>
    <w:rsid w:val="00CC57C3"/>
    <w:rsid w:val="00CC6B1D"/>
    <w:rsid w:val="00CC7A21"/>
    <w:rsid w:val="00CC7D97"/>
    <w:rsid w:val="00CD1AA1"/>
    <w:rsid w:val="00CD259D"/>
    <w:rsid w:val="00CD36C4"/>
    <w:rsid w:val="00CD4B6D"/>
    <w:rsid w:val="00CD6C89"/>
    <w:rsid w:val="00CD76DE"/>
    <w:rsid w:val="00CD79A6"/>
    <w:rsid w:val="00CE052E"/>
    <w:rsid w:val="00CE1284"/>
    <w:rsid w:val="00CE4700"/>
    <w:rsid w:val="00CE633C"/>
    <w:rsid w:val="00CE68FA"/>
    <w:rsid w:val="00CE6DC3"/>
    <w:rsid w:val="00CE7813"/>
    <w:rsid w:val="00CE787C"/>
    <w:rsid w:val="00CF0650"/>
    <w:rsid w:val="00CF1052"/>
    <w:rsid w:val="00CF16F8"/>
    <w:rsid w:val="00CF38C1"/>
    <w:rsid w:val="00CF5178"/>
    <w:rsid w:val="00CF5BEF"/>
    <w:rsid w:val="00CF7E02"/>
    <w:rsid w:val="00CF7E12"/>
    <w:rsid w:val="00D000BE"/>
    <w:rsid w:val="00D0084A"/>
    <w:rsid w:val="00D016F9"/>
    <w:rsid w:val="00D02C9B"/>
    <w:rsid w:val="00D050B4"/>
    <w:rsid w:val="00D06168"/>
    <w:rsid w:val="00D06F4D"/>
    <w:rsid w:val="00D078F1"/>
    <w:rsid w:val="00D07931"/>
    <w:rsid w:val="00D10F62"/>
    <w:rsid w:val="00D11501"/>
    <w:rsid w:val="00D11D2A"/>
    <w:rsid w:val="00D13249"/>
    <w:rsid w:val="00D138F2"/>
    <w:rsid w:val="00D13F73"/>
    <w:rsid w:val="00D14B0B"/>
    <w:rsid w:val="00D15A65"/>
    <w:rsid w:val="00D16EFC"/>
    <w:rsid w:val="00D173A3"/>
    <w:rsid w:val="00D17FA2"/>
    <w:rsid w:val="00D2100F"/>
    <w:rsid w:val="00D21B91"/>
    <w:rsid w:val="00D21EA0"/>
    <w:rsid w:val="00D2296D"/>
    <w:rsid w:val="00D23B29"/>
    <w:rsid w:val="00D24466"/>
    <w:rsid w:val="00D26769"/>
    <w:rsid w:val="00D27C2F"/>
    <w:rsid w:val="00D27DDC"/>
    <w:rsid w:val="00D31E19"/>
    <w:rsid w:val="00D334DE"/>
    <w:rsid w:val="00D33B11"/>
    <w:rsid w:val="00D35109"/>
    <w:rsid w:val="00D378BC"/>
    <w:rsid w:val="00D40B7C"/>
    <w:rsid w:val="00D41E82"/>
    <w:rsid w:val="00D430A6"/>
    <w:rsid w:val="00D43E37"/>
    <w:rsid w:val="00D44C55"/>
    <w:rsid w:val="00D458AD"/>
    <w:rsid w:val="00D46533"/>
    <w:rsid w:val="00D47CD1"/>
    <w:rsid w:val="00D50DD5"/>
    <w:rsid w:val="00D519CF"/>
    <w:rsid w:val="00D5478E"/>
    <w:rsid w:val="00D54B18"/>
    <w:rsid w:val="00D552C2"/>
    <w:rsid w:val="00D614C9"/>
    <w:rsid w:val="00D636BE"/>
    <w:rsid w:val="00D65452"/>
    <w:rsid w:val="00D65689"/>
    <w:rsid w:val="00D65E24"/>
    <w:rsid w:val="00D671AE"/>
    <w:rsid w:val="00D674E2"/>
    <w:rsid w:val="00D70696"/>
    <w:rsid w:val="00D707A0"/>
    <w:rsid w:val="00D72F68"/>
    <w:rsid w:val="00D73B6B"/>
    <w:rsid w:val="00D74375"/>
    <w:rsid w:val="00D74A0D"/>
    <w:rsid w:val="00D75722"/>
    <w:rsid w:val="00D75D8C"/>
    <w:rsid w:val="00D76E3F"/>
    <w:rsid w:val="00D76E4F"/>
    <w:rsid w:val="00D80C15"/>
    <w:rsid w:val="00D81C5B"/>
    <w:rsid w:val="00D82B6F"/>
    <w:rsid w:val="00D8416A"/>
    <w:rsid w:val="00D8491B"/>
    <w:rsid w:val="00D85413"/>
    <w:rsid w:val="00D855D9"/>
    <w:rsid w:val="00D8566D"/>
    <w:rsid w:val="00D856CD"/>
    <w:rsid w:val="00D87AA2"/>
    <w:rsid w:val="00D904FD"/>
    <w:rsid w:val="00D95AE9"/>
    <w:rsid w:val="00D95AEC"/>
    <w:rsid w:val="00D960E0"/>
    <w:rsid w:val="00D97B37"/>
    <w:rsid w:val="00DA10F1"/>
    <w:rsid w:val="00DA2FCC"/>
    <w:rsid w:val="00DA382C"/>
    <w:rsid w:val="00DA4561"/>
    <w:rsid w:val="00DA6BCB"/>
    <w:rsid w:val="00DA70DC"/>
    <w:rsid w:val="00DB16BA"/>
    <w:rsid w:val="00DB1B76"/>
    <w:rsid w:val="00DB4088"/>
    <w:rsid w:val="00DB5E41"/>
    <w:rsid w:val="00DC0E0E"/>
    <w:rsid w:val="00DC10D4"/>
    <w:rsid w:val="00DC324C"/>
    <w:rsid w:val="00DC3864"/>
    <w:rsid w:val="00DC3A0E"/>
    <w:rsid w:val="00DC5DF1"/>
    <w:rsid w:val="00DC6409"/>
    <w:rsid w:val="00DC6578"/>
    <w:rsid w:val="00DC6B7F"/>
    <w:rsid w:val="00DC72A0"/>
    <w:rsid w:val="00DC7886"/>
    <w:rsid w:val="00DD006E"/>
    <w:rsid w:val="00DD4C21"/>
    <w:rsid w:val="00DD7106"/>
    <w:rsid w:val="00DE012D"/>
    <w:rsid w:val="00DE052E"/>
    <w:rsid w:val="00DE06E6"/>
    <w:rsid w:val="00DE0A17"/>
    <w:rsid w:val="00DE2C21"/>
    <w:rsid w:val="00DE2D18"/>
    <w:rsid w:val="00DE3C10"/>
    <w:rsid w:val="00DE3C9B"/>
    <w:rsid w:val="00DE41A7"/>
    <w:rsid w:val="00DF237C"/>
    <w:rsid w:val="00DF3228"/>
    <w:rsid w:val="00E016C0"/>
    <w:rsid w:val="00E0229C"/>
    <w:rsid w:val="00E03435"/>
    <w:rsid w:val="00E03474"/>
    <w:rsid w:val="00E0446C"/>
    <w:rsid w:val="00E048AB"/>
    <w:rsid w:val="00E04957"/>
    <w:rsid w:val="00E04E0D"/>
    <w:rsid w:val="00E07A85"/>
    <w:rsid w:val="00E1162F"/>
    <w:rsid w:val="00E12200"/>
    <w:rsid w:val="00E14035"/>
    <w:rsid w:val="00E144C9"/>
    <w:rsid w:val="00E15622"/>
    <w:rsid w:val="00E16391"/>
    <w:rsid w:val="00E218AA"/>
    <w:rsid w:val="00E22B02"/>
    <w:rsid w:val="00E2340B"/>
    <w:rsid w:val="00E27A93"/>
    <w:rsid w:val="00E310E5"/>
    <w:rsid w:val="00E32B13"/>
    <w:rsid w:val="00E33595"/>
    <w:rsid w:val="00E3575F"/>
    <w:rsid w:val="00E4181A"/>
    <w:rsid w:val="00E418D9"/>
    <w:rsid w:val="00E442A9"/>
    <w:rsid w:val="00E459EF"/>
    <w:rsid w:val="00E46F9B"/>
    <w:rsid w:val="00E4754E"/>
    <w:rsid w:val="00E4780E"/>
    <w:rsid w:val="00E5011D"/>
    <w:rsid w:val="00E5018C"/>
    <w:rsid w:val="00E50663"/>
    <w:rsid w:val="00E518FA"/>
    <w:rsid w:val="00E525E8"/>
    <w:rsid w:val="00E54CCD"/>
    <w:rsid w:val="00E603CE"/>
    <w:rsid w:val="00E60A60"/>
    <w:rsid w:val="00E62B07"/>
    <w:rsid w:val="00E64317"/>
    <w:rsid w:val="00E65759"/>
    <w:rsid w:val="00E65884"/>
    <w:rsid w:val="00E67B56"/>
    <w:rsid w:val="00E67E94"/>
    <w:rsid w:val="00E71C9E"/>
    <w:rsid w:val="00E77257"/>
    <w:rsid w:val="00E8278A"/>
    <w:rsid w:val="00E8449A"/>
    <w:rsid w:val="00E85841"/>
    <w:rsid w:val="00E86727"/>
    <w:rsid w:val="00E87D85"/>
    <w:rsid w:val="00E90A04"/>
    <w:rsid w:val="00E916AD"/>
    <w:rsid w:val="00E9180A"/>
    <w:rsid w:val="00E92C81"/>
    <w:rsid w:val="00E94A1A"/>
    <w:rsid w:val="00E956E4"/>
    <w:rsid w:val="00EA107F"/>
    <w:rsid w:val="00EA395E"/>
    <w:rsid w:val="00EA71E2"/>
    <w:rsid w:val="00EB0671"/>
    <w:rsid w:val="00EB14DC"/>
    <w:rsid w:val="00EB1897"/>
    <w:rsid w:val="00EB48B6"/>
    <w:rsid w:val="00EB4C12"/>
    <w:rsid w:val="00EB4D62"/>
    <w:rsid w:val="00EB5643"/>
    <w:rsid w:val="00EB7E91"/>
    <w:rsid w:val="00EC0AD7"/>
    <w:rsid w:val="00EC12E2"/>
    <w:rsid w:val="00EC366C"/>
    <w:rsid w:val="00EC4FF3"/>
    <w:rsid w:val="00EC6243"/>
    <w:rsid w:val="00EC778F"/>
    <w:rsid w:val="00ED0AD6"/>
    <w:rsid w:val="00ED354E"/>
    <w:rsid w:val="00ED3B56"/>
    <w:rsid w:val="00ED3BD1"/>
    <w:rsid w:val="00ED43FE"/>
    <w:rsid w:val="00ED459B"/>
    <w:rsid w:val="00ED6722"/>
    <w:rsid w:val="00ED7EC5"/>
    <w:rsid w:val="00EE15C2"/>
    <w:rsid w:val="00EE1718"/>
    <w:rsid w:val="00EE3604"/>
    <w:rsid w:val="00EE3BD0"/>
    <w:rsid w:val="00EE6B1B"/>
    <w:rsid w:val="00EF011A"/>
    <w:rsid w:val="00EF102C"/>
    <w:rsid w:val="00EF161C"/>
    <w:rsid w:val="00EF1FA3"/>
    <w:rsid w:val="00EF38C7"/>
    <w:rsid w:val="00EF54C0"/>
    <w:rsid w:val="00EF6594"/>
    <w:rsid w:val="00EF6CEE"/>
    <w:rsid w:val="00EF78DE"/>
    <w:rsid w:val="00F01B55"/>
    <w:rsid w:val="00F0206F"/>
    <w:rsid w:val="00F026F5"/>
    <w:rsid w:val="00F0406E"/>
    <w:rsid w:val="00F128C9"/>
    <w:rsid w:val="00F12B16"/>
    <w:rsid w:val="00F12B27"/>
    <w:rsid w:val="00F135A6"/>
    <w:rsid w:val="00F158FD"/>
    <w:rsid w:val="00F15F10"/>
    <w:rsid w:val="00F160E1"/>
    <w:rsid w:val="00F21C7E"/>
    <w:rsid w:val="00F22E14"/>
    <w:rsid w:val="00F24626"/>
    <w:rsid w:val="00F25D6F"/>
    <w:rsid w:val="00F25DF7"/>
    <w:rsid w:val="00F26933"/>
    <w:rsid w:val="00F313B5"/>
    <w:rsid w:val="00F31D3A"/>
    <w:rsid w:val="00F32704"/>
    <w:rsid w:val="00F3284E"/>
    <w:rsid w:val="00F32DC6"/>
    <w:rsid w:val="00F33C07"/>
    <w:rsid w:val="00F33F47"/>
    <w:rsid w:val="00F348D9"/>
    <w:rsid w:val="00F35BCC"/>
    <w:rsid w:val="00F378DF"/>
    <w:rsid w:val="00F41FD7"/>
    <w:rsid w:val="00F44076"/>
    <w:rsid w:val="00F44F22"/>
    <w:rsid w:val="00F44F97"/>
    <w:rsid w:val="00F46661"/>
    <w:rsid w:val="00F506BF"/>
    <w:rsid w:val="00F51756"/>
    <w:rsid w:val="00F52CD6"/>
    <w:rsid w:val="00F554EE"/>
    <w:rsid w:val="00F572F4"/>
    <w:rsid w:val="00F60A38"/>
    <w:rsid w:val="00F631E4"/>
    <w:rsid w:val="00F65A5F"/>
    <w:rsid w:val="00F671F9"/>
    <w:rsid w:val="00F675D0"/>
    <w:rsid w:val="00F70070"/>
    <w:rsid w:val="00F7067A"/>
    <w:rsid w:val="00F709E4"/>
    <w:rsid w:val="00F7218E"/>
    <w:rsid w:val="00F724FE"/>
    <w:rsid w:val="00F72EFB"/>
    <w:rsid w:val="00F745AD"/>
    <w:rsid w:val="00F75B83"/>
    <w:rsid w:val="00F75BAF"/>
    <w:rsid w:val="00F7640B"/>
    <w:rsid w:val="00F8015F"/>
    <w:rsid w:val="00F804ED"/>
    <w:rsid w:val="00F819E7"/>
    <w:rsid w:val="00F81AFD"/>
    <w:rsid w:val="00F821BC"/>
    <w:rsid w:val="00F83463"/>
    <w:rsid w:val="00F83CE7"/>
    <w:rsid w:val="00F83FC8"/>
    <w:rsid w:val="00F848EF"/>
    <w:rsid w:val="00F86CB2"/>
    <w:rsid w:val="00F87677"/>
    <w:rsid w:val="00F87963"/>
    <w:rsid w:val="00F911F6"/>
    <w:rsid w:val="00F91909"/>
    <w:rsid w:val="00F91A57"/>
    <w:rsid w:val="00F92E8B"/>
    <w:rsid w:val="00F93006"/>
    <w:rsid w:val="00F930D8"/>
    <w:rsid w:val="00F93B09"/>
    <w:rsid w:val="00F94BE1"/>
    <w:rsid w:val="00F956B1"/>
    <w:rsid w:val="00F961CF"/>
    <w:rsid w:val="00FA0A16"/>
    <w:rsid w:val="00FA15AF"/>
    <w:rsid w:val="00FA1928"/>
    <w:rsid w:val="00FA3262"/>
    <w:rsid w:val="00FA3980"/>
    <w:rsid w:val="00FA68A5"/>
    <w:rsid w:val="00FA7118"/>
    <w:rsid w:val="00FB218F"/>
    <w:rsid w:val="00FB2943"/>
    <w:rsid w:val="00FB2D1E"/>
    <w:rsid w:val="00FB2D81"/>
    <w:rsid w:val="00FB31B5"/>
    <w:rsid w:val="00FB3754"/>
    <w:rsid w:val="00FB3A1E"/>
    <w:rsid w:val="00FB4C80"/>
    <w:rsid w:val="00FB57AD"/>
    <w:rsid w:val="00FC12E3"/>
    <w:rsid w:val="00FC1907"/>
    <w:rsid w:val="00FC1DF4"/>
    <w:rsid w:val="00FC35FE"/>
    <w:rsid w:val="00FC3F31"/>
    <w:rsid w:val="00FC5D97"/>
    <w:rsid w:val="00FD15F3"/>
    <w:rsid w:val="00FD54B0"/>
    <w:rsid w:val="00FD592F"/>
    <w:rsid w:val="00FD643A"/>
    <w:rsid w:val="00FD7419"/>
    <w:rsid w:val="00FE08F2"/>
    <w:rsid w:val="00FE16B0"/>
    <w:rsid w:val="00FE1F98"/>
    <w:rsid w:val="00FE2853"/>
    <w:rsid w:val="00FE2E72"/>
    <w:rsid w:val="00FE3B21"/>
    <w:rsid w:val="00FE50DC"/>
    <w:rsid w:val="00FE53C0"/>
    <w:rsid w:val="00FE6C41"/>
    <w:rsid w:val="00FE793A"/>
    <w:rsid w:val="00FF3F5A"/>
    <w:rsid w:val="00FF5288"/>
    <w:rsid w:val="00FF6F85"/>
    <w:rsid w:val="00FF7670"/>
    <w:rsid w:val="00FF7FA7"/>
    <w:rsid w:val="020D3DFF"/>
    <w:rsid w:val="05D27F73"/>
    <w:rsid w:val="0623762F"/>
    <w:rsid w:val="06F67558"/>
    <w:rsid w:val="09553EBE"/>
    <w:rsid w:val="0CB15F52"/>
    <w:rsid w:val="13BD568C"/>
    <w:rsid w:val="14930DB2"/>
    <w:rsid w:val="17243E59"/>
    <w:rsid w:val="18024493"/>
    <w:rsid w:val="1916566A"/>
    <w:rsid w:val="1A5710DF"/>
    <w:rsid w:val="1A7831CD"/>
    <w:rsid w:val="1D3744D3"/>
    <w:rsid w:val="1D535252"/>
    <w:rsid w:val="20A35C0A"/>
    <w:rsid w:val="21FB74B0"/>
    <w:rsid w:val="2203184D"/>
    <w:rsid w:val="247F1AD5"/>
    <w:rsid w:val="27781F5F"/>
    <w:rsid w:val="2B541B61"/>
    <w:rsid w:val="2F6E018C"/>
    <w:rsid w:val="318B0720"/>
    <w:rsid w:val="33A61841"/>
    <w:rsid w:val="33B224B0"/>
    <w:rsid w:val="36B113F9"/>
    <w:rsid w:val="36EB74EF"/>
    <w:rsid w:val="373C066A"/>
    <w:rsid w:val="37EF86E1"/>
    <w:rsid w:val="3A866C6F"/>
    <w:rsid w:val="3C4C171E"/>
    <w:rsid w:val="3C8F6065"/>
    <w:rsid w:val="3DC768B8"/>
    <w:rsid w:val="40EF61FE"/>
    <w:rsid w:val="42811982"/>
    <w:rsid w:val="43B5750E"/>
    <w:rsid w:val="446F7A2D"/>
    <w:rsid w:val="495E5A0B"/>
    <w:rsid w:val="4B646C67"/>
    <w:rsid w:val="4B8B2DEC"/>
    <w:rsid w:val="4ED96B17"/>
    <w:rsid w:val="52003849"/>
    <w:rsid w:val="523429E2"/>
    <w:rsid w:val="5254049F"/>
    <w:rsid w:val="581E79F7"/>
    <w:rsid w:val="5D7F49D0"/>
    <w:rsid w:val="5F9B4AB1"/>
    <w:rsid w:val="62335615"/>
    <w:rsid w:val="66BDE9FB"/>
    <w:rsid w:val="677D66A8"/>
    <w:rsid w:val="68342144"/>
    <w:rsid w:val="693C6CB2"/>
    <w:rsid w:val="693E0BF4"/>
    <w:rsid w:val="6B7F98E4"/>
    <w:rsid w:val="6B9F5FED"/>
    <w:rsid w:val="6DBF27B5"/>
    <w:rsid w:val="70FA0980"/>
    <w:rsid w:val="730E1E7E"/>
    <w:rsid w:val="74DF667D"/>
    <w:rsid w:val="76156E62"/>
    <w:rsid w:val="76BA5E38"/>
    <w:rsid w:val="77FD3933"/>
    <w:rsid w:val="7B161604"/>
    <w:rsid w:val="7D77C583"/>
    <w:rsid w:val="7E1F68AB"/>
    <w:rsid w:val="7EF70EB9"/>
    <w:rsid w:val="7EFD4725"/>
    <w:rsid w:val="7F7F8716"/>
    <w:rsid w:val="7F9B3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2E21E9D0"/>
  <w15:docId w15:val="{92BD955C-D77D-4391-8095-2395E8345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 w:qFormat="1"/>
    <w:lsdException w:name="toc 2" w:uiPriority="39" w:qFormat="1"/>
    <w:lsdException w:name="toc 3" w:uiPriority="39" w:qFormat="1"/>
    <w:lsdException w:name="toc 4" w:semiHidden="1" w:qFormat="1"/>
    <w:lsdException w:name="toc 5" w:semiHidden="1" w:qFormat="1"/>
    <w:lsdException w:name="toc 6" w:semiHidden="1" w:qFormat="1"/>
    <w:lsdException w:name="toc 7" w:semiHidden="1" w:qFormat="1"/>
    <w:lsdException w:name="toc 8" w:semiHidden="1" w:qFormat="1"/>
    <w:lsdException w:name="toc 9" w:semiHidden="1" w:qFormat="1"/>
    <w:lsdException w:name="annotation text" w:semiHidden="1" w:qFormat="1"/>
    <w:lsdException w:name="header" w:uiPriority="99" w:qFormat="1"/>
    <w:lsdException w:name="footer" w:uiPriority="99" w:qFormat="1"/>
    <w:lsdException w:name="caption" w:qFormat="1"/>
    <w:lsdException w:name="table of figures" w:uiPriority="99" w:qFormat="1"/>
    <w:lsdException w:name="annotation reference" w:semiHidden="1" w:qFormat="1"/>
    <w:lsdException w:name="Title" w:qFormat="1"/>
    <w:lsdException w:name="Default Paragraph Font" w:semiHidden="1" w:uiPriority="1" w:unhideWhenUsed="1"/>
    <w:lsdException w:name="Subtitle" w:qFormat="1"/>
    <w:lsdException w:name="Hyperlink" w:uiPriority="99" w:qFormat="1"/>
    <w:lsdException w:name="Strong" w:qFormat="1"/>
    <w:lsdException w:name="Emphasis" w:qFormat="1"/>
    <w:lsdException w:name="Document Map" w:semiHidden="1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HTML Preformatted" w:semiHidden="1" w:unhideWhenUsed="1"/>
    <w:lsdException w:name="Normal Table" w:semiHidden="1" w:uiPriority="99" w:unhideWhenUsed="1"/>
    <w:lsdException w:name="annotation subject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 w:qFormat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 w:qFormat="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pPr>
      <w:widowControl w:val="0"/>
      <w:spacing w:before="100" w:after="100" w:line="400" w:lineRule="exact"/>
      <w:jc w:val="both"/>
      <w:textAlignment w:val="center"/>
    </w:pPr>
    <w:rPr>
      <w:rFonts w:ascii="Microsoft YaHei" w:hAnsi="Microsoft YaHei" w:cs="Arial" w:eastAsia="Microsoft YaHei"/>
      <w:color w:val="000000"/>
      <w:sz w:val="21"/>
    </w:rPr>
  </w:style>
  <w:style w:type="paragraph" w:styleId="1">
    <w:name w:val="heading 1"/>
    <w:next w:val="a1"/>
    <w:qFormat/>
    <w:pPr>
      <w:keepNext/>
      <w:keepLines/>
      <w:pageBreakBefore/>
      <w:numPr>
        <w:numId w:val="1"/>
      </w:numPr>
      <w:spacing w:before="280" w:after="120"/>
      <w:jc w:val="both"/>
      <w:outlineLvl w:val="0"/>
    </w:pPr>
    <w:rPr>
      <w:rFonts w:ascii="Microsoft YaHei" w:hAnsi="Microsoft YaHei" w:cs="Arial" w:eastAsia="Microsoft YaHei"/>
      <w:b/>
      <w:bCs/>
      <w:color w:val="333399"/>
      <w:kern w:val="44"/>
      <w:sz w:val="44"/>
      <w:szCs w:val="44"/>
    </w:rPr>
  </w:style>
  <w:style w:type="paragraph" w:styleId="2">
    <w:name w:val="heading 2"/>
    <w:next w:val="30"/>
    <w:qFormat/>
    <w:pPr>
      <w:keepNext/>
      <w:keepLines/>
      <w:numPr>
        <w:ilvl w:val="1"/>
        <w:numId w:val="1"/>
      </w:numPr>
      <w:spacing w:before="200" w:after="120"/>
      <w:jc w:val="both"/>
      <w:outlineLvl w:val="1"/>
    </w:pPr>
    <w:rPr>
      <w:rFonts w:ascii="Microsoft YaHei" w:hAnsi="Microsoft YaHei" w:cs="Arial" w:eastAsia="Microsoft YaHei"/>
      <w:b/>
      <w:bCs/>
      <w:color w:val="333399"/>
      <w:sz w:val="36"/>
      <w:szCs w:val="32"/>
    </w:rPr>
  </w:style>
  <w:style w:type="paragraph" w:styleId="30">
    <w:name w:val="heading 3"/>
    <w:basedOn w:val="2"/>
    <w:next w:val="a1"/>
    <w:qFormat/>
    <w:pPr>
      <w:numPr>
        <w:ilvl w:val="2"/>
      </w:numPr>
      <w:spacing w:before="200" w:after="120"/>
      <w:outlineLvl w:val="2"/>
    </w:pPr>
    <w:rPr>
      <w:rFonts w:ascii="Microsoft YaHei" w:hAnsi="Microsoft YaHei" w:eastAsia="Microsoft YaHei"/>
      <w:b/>
      <w:color w:val="333399"/>
      <w:sz w:val="32"/>
    </w:rPr>
  </w:style>
  <w:style w:type="paragraph" w:styleId="40">
    <w:name w:val="heading 4"/>
    <w:next w:val="a1"/>
    <w:qFormat/>
    <w:pPr>
      <w:keepNext/>
      <w:keepLines/>
      <w:numPr>
        <w:ilvl w:val="3"/>
        <w:numId w:val="1"/>
      </w:numPr>
      <w:spacing w:before="200" w:after="100"/>
      <w:jc w:val="both"/>
      <w:outlineLvl w:val="3"/>
    </w:pPr>
    <w:rPr>
      <w:rFonts w:ascii="Arial" w:hAnsi="Arial" w:cs="Arial"/>
      <w:b/>
      <w:bCs/>
      <w:color w:val="333399"/>
      <w:sz w:val="30"/>
      <w:szCs w:val="28"/>
    </w:rPr>
  </w:style>
  <w:style w:type="paragraph" w:styleId="5">
    <w:name w:val="heading 5"/>
    <w:next w:val="a1"/>
    <w:qFormat/>
    <w:pPr>
      <w:keepNext/>
      <w:keepLines/>
      <w:numPr>
        <w:ilvl w:val="4"/>
        <w:numId w:val="1"/>
      </w:numPr>
      <w:spacing w:before="100" w:after="100"/>
      <w:jc w:val="both"/>
      <w:outlineLvl w:val="4"/>
    </w:pPr>
    <w:rPr>
      <w:rFonts w:ascii="Arial" w:hAnsi="Arial" w:cs="Arial"/>
      <w:b/>
      <w:bCs/>
      <w:color w:val="333399"/>
      <w:sz w:val="28"/>
      <w:szCs w:val="28"/>
    </w:rPr>
  </w:style>
  <w:style w:type="paragraph" w:styleId="60">
    <w:name w:val="heading 6"/>
    <w:next w:val="a1"/>
    <w:qFormat/>
    <w:pPr>
      <w:keepNext/>
      <w:keepLines/>
      <w:spacing w:before="240" w:after="64" w:line="320" w:lineRule="auto"/>
      <w:ind w:left="315"/>
      <w:jc w:val="both"/>
      <w:outlineLvl w:val="5"/>
    </w:pPr>
    <w:rPr>
      <w:rFonts w:ascii="Arial" w:hAnsi="Arial" w:cs="Arial"/>
      <w:b/>
      <w:bCs/>
      <w:color w:val="000000"/>
      <w:sz w:val="24"/>
    </w:rPr>
  </w:style>
  <w:style w:type="paragraph" w:styleId="7">
    <w:name w:val="heading 7"/>
    <w:next w:val="a1"/>
    <w:qFormat/>
    <w:pPr>
      <w:keepNext/>
      <w:keepLines/>
      <w:spacing w:before="240" w:after="64" w:line="320" w:lineRule="auto"/>
      <w:ind w:left="315"/>
      <w:jc w:val="both"/>
      <w:outlineLvl w:val="6"/>
    </w:pPr>
    <w:rPr>
      <w:rFonts w:ascii="Arial" w:hAnsi="Arial" w:cs="Arial"/>
      <w:b/>
      <w:bCs/>
      <w:color w:val="000000"/>
      <w:sz w:val="24"/>
    </w:rPr>
  </w:style>
  <w:style w:type="paragraph" w:styleId="8">
    <w:name w:val="heading 8"/>
    <w:next w:val="a1"/>
    <w:qFormat/>
    <w:pPr>
      <w:keepNext/>
      <w:keepLines/>
      <w:spacing w:before="240" w:after="64" w:line="320" w:lineRule="auto"/>
      <w:ind w:left="315"/>
      <w:jc w:val="both"/>
      <w:outlineLvl w:val="7"/>
    </w:pPr>
    <w:rPr>
      <w:rFonts w:ascii="Arial" w:hAnsi="Arial" w:cs="Arial"/>
      <w:color w:val="000000"/>
      <w:sz w:val="24"/>
    </w:rPr>
  </w:style>
  <w:style w:type="paragraph" w:styleId="9">
    <w:name w:val="heading 9"/>
    <w:next w:val="a1"/>
    <w:qFormat/>
    <w:pPr>
      <w:keepNext/>
      <w:keepLines/>
      <w:spacing w:before="240" w:after="64" w:line="320" w:lineRule="auto"/>
      <w:ind w:left="315"/>
      <w:jc w:val="both"/>
      <w:outlineLvl w:val="8"/>
    </w:pPr>
    <w:rPr>
      <w:rFonts w:ascii="Arial" w:hAnsi="Arial" w:cs="Arial"/>
      <w:color w:val="000000"/>
      <w:sz w:val="21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TOC7">
    <w:name w:val="toc 7"/>
    <w:basedOn w:val="a1"/>
    <w:next w:val="a1"/>
    <w:semiHidden/>
    <w:qFormat/>
    <w:pPr>
      <w:ind w:left="1260"/>
    </w:pPr>
    <w:rPr>
      <w:rFonts w:ascii="Calibri" w:hAnsi="Calibri"/>
      <w:sz w:val="18"/>
      <w:szCs w:val="18"/>
    </w:rPr>
  </w:style>
  <w:style w:type="paragraph" w:styleId="a5">
    <w:name w:val="caption"/>
    <w:basedOn w:val="a1"/>
    <w:next w:val="a1"/>
    <w:qFormat/>
    <w:pPr>
      <w:spacing w:before="60" w:after="60" w:line="240" w:lineRule="atLeast"/>
      <w:jc w:val="center"/>
      <w:outlineLvl w:val="5"/>
    </w:pPr>
    <w:rPr>
      <w:rFonts w:cs="Times New Roman"/>
    </w:rPr>
  </w:style>
  <w:style w:type="paragraph" w:styleId="a6">
    <w:name w:val="Document Map"/>
    <w:basedOn w:val="a1"/>
    <w:semiHidden/>
    <w:qFormat/>
    <w:pPr>
      <w:shd w:val="clear" w:color="auto" w:fill="000080"/>
      <w:ind w:left="315"/>
    </w:pPr>
  </w:style>
  <w:style w:type="paragraph" w:styleId="a7">
    <w:name w:val="annotation text"/>
    <w:basedOn w:val="a1"/>
    <w:link w:val="a8"/>
    <w:semiHidden/>
    <w:qFormat/>
    <w:pPr>
      <w:ind w:left="315"/>
    </w:pPr>
  </w:style>
  <w:style w:type="paragraph" w:styleId="TOC5">
    <w:name w:val="toc 5"/>
    <w:basedOn w:val="a1"/>
    <w:next w:val="a1"/>
    <w:semiHidden/>
    <w:qFormat/>
    <w:rPr>
      <w:rFonts w:ascii="Calibri" w:hAnsi="Calibri"/>
      <w:sz w:val="18"/>
      <w:szCs w:val="18"/>
    </w:rPr>
  </w:style>
  <w:style w:type="paragraph" w:styleId="TOC3">
    <w:name w:val="toc 3"/>
    <w:next w:val="a1"/>
    <w:uiPriority w:val="39"/>
    <w:qFormat/>
    <w:pPr>
      <w:snapToGrid w:val="0"/>
      <w:spacing w:line="360" w:lineRule="auto"/>
      <w:ind w:leftChars="300" w:left="300"/>
      <w:jc w:val="both"/>
    </w:pPr>
    <w:rPr>
      <w:rFonts w:ascii="Arial" w:hAnsi="Arial" w:cs="Arial"/>
      <w:bCs/>
      <w:iCs/>
      <w:color w:val="000000"/>
      <w:kern w:val="2"/>
      <w:sz w:val="21"/>
    </w:rPr>
  </w:style>
  <w:style w:type="paragraph" w:styleId="TOC8">
    <w:name w:val="toc 8"/>
    <w:basedOn w:val="a1"/>
    <w:next w:val="a1"/>
    <w:semiHidden/>
    <w:qFormat/>
    <w:pPr>
      <w:ind w:left="1470"/>
    </w:pPr>
    <w:rPr>
      <w:rFonts w:ascii="Calibri" w:hAnsi="Calibri"/>
      <w:sz w:val="18"/>
      <w:szCs w:val="18"/>
    </w:rPr>
  </w:style>
  <w:style w:type="paragraph" w:styleId="a9">
    <w:name w:val="Balloon Text"/>
    <w:basedOn w:val="a1"/>
    <w:semiHidden/>
    <w:qFormat/>
    <w:pPr>
      <w:ind w:left="315"/>
    </w:pPr>
    <w:rPr>
      <w:sz w:val="18"/>
      <w:szCs w:val="18"/>
    </w:rPr>
  </w:style>
  <w:style w:type="paragraph" w:styleId="aa">
    <w:name w:val="footer"/>
    <w:basedOn w:val="a1"/>
    <w:link w:val="ab"/>
    <w:uiPriority w:val="99"/>
    <w:qFormat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paragraph" w:styleId="ac">
    <w:name w:val="header"/>
    <w:basedOn w:val="a1"/>
    <w:link w:val="ad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paragraph" w:styleId="TOC1">
    <w:name w:val="toc 1"/>
    <w:next w:val="a1"/>
    <w:link w:val="TOC10"/>
    <w:uiPriority w:val="39"/>
    <w:qFormat/>
    <w:pPr>
      <w:snapToGrid w:val="0"/>
      <w:spacing w:line="360" w:lineRule="auto"/>
      <w:jc w:val="both"/>
    </w:pPr>
    <w:rPr>
      <w:rFonts w:ascii="Arial" w:hAnsi="Arial" w:cs="Arial"/>
      <w:b/>
      <w:bCs/>
      <w:color w:val="000000"/>
      <w:sz w:val="21"/>
    </w:rPr>
  </w:style>
  <w:style w:type="paragraph" w:styleId="TOC4">
    <w:name w:val="toc 4"/>
    <w:basedOn w:val="a1"/>
    <w:next w:val="a1"/>
    <w:semiHidden/>
    <w:qFormat/>
    <w:pPr>
      <w:ind w:left="630"/>
    </w:pPr>
    <w:rPr>
      <w:rFonts w:ascii="Calibri" w:hAnsi="Calibri"/>
      <w:sz w:val="18"/>
      <w:szCs w:val="18"/>
    </w:rPr>
  </w:style>
  <w:style w:type="paragraph" w:styleId="TOC6">
    <w:name w:val="toc 6"/>
    <w:basedOn w:val="a1"/>
    <w:next w:val="a1"/>
    <w:semiHidden/>
    <w:qFormat/>
    <w:pPr>
      <w:ind w:left="1050"/>
    </w:pPr>
    <w:rPr>
      <w:rFonts w:ascii="Calibri" w:hAnsi="Calibri"/>
      <w:sz w:val="18"/>
      <w:szCs w:val="18"/>
    </w:rPr>
  </w:style>
  <w:style w:type="paragraph" w:styleId="ae">
    <w:name w:val="table of figures"/>
    <w:next w:val="a1"/>
    <w:uiPriority w:val="99"/>
    <w:qFormat/>
    <w:pPr>
      <w:topLinePunct/>
      <w:adjustRightInd w:val="0"/>
      <w:snapToGrid w:val="0"/>
      <w:spacing w:before="120" w:afterLines="50" w:after="100"/>
      <w:jc w:val="both"/>
    </w:pPr>
    <w:rPr>
      <w:rFonts w:ascii="Arial" w:hAnsi="Arial" w:cs="Arial"/>
      <w:kern w:val="2"/>
      <w:sz w:val="21"/>
    </w:rPr>
  </w:style>
  <w:style w:type="paragraph" w:styleId="TOC2">
    <w:name w:val="toc 2"/>
    <w:next w:val="a1"/>
    <w:uiPriority w:val="39"/>
    <w:qFormat/>
    <w:pPr>
      <w:snapToGrid w:val="0"/>
      <w:spacing w:line="360" w:lineRule="auto"/>
      <w:ind w:leftChars="100" w:left="100"/>
      <w:jc w:val="both"/>
    </w:pPr>
    <w:rPr>
      <w:rFonts w:ascii="Arial" w:hAnsi="Arial" w:cs="Arial"/>
      <w:color w:val="000000"/>
      <w:sz w:val="21"/>
    </w:rPr>
  </w:style>
  <w:style w:type="paragraph" w:styleId="TOC9">
    <w:name w:val="toc 9"/>
    <w:basedOn w:val="a1"/>
    <w:next w:val="a1"/>
    <w:semiHidden/>
    <w:qFormat/>
    <w:pPr>
      <w:ind w:left="1680"/>
    </w:pPr>
    <w:rPr>
      <w:rFonts w:ascii="Calibri" w:hAnsi="Calibri"/>
      <w:sz w:val="18"/>
      <w:szCs w:val="18"/>
    </w:rPr>
  </w:style>
  <w:style w:type="paragraph" w:styleId="af">
    <w:name w:val="Normal (Web)"/>
    <w:basedOn w:val="a1"/>
    <w:uiPriority w:val="99"/>
    <w:unhideWhenUsed/>
    <w:qFormat/>
    <w:pPr>
      <w:widowControl/>
      <w:spacing w:beforeAutospacing="1" w:afterAutospacing="1" w:line="240" w:lineRule="auto"/>
      <w:jc w:val="left"/>
      <w:textAlignment w:val="auto"/>
    </w:pPr>
    <w:rPr>
      <w:rFonts w:ascii="宋体" w:hAnsi="宋体" w:cs="宋体"/>
      <w:color w:val="auto"/>
      <w:sz w:val="24"/>
      <w:szCs w:val="24"/>
    </w:rPr>
  </w:style>
  <w:style w:type="paragraph" w:styleId="af0">
    <w:name w:val="annotation subject"/>
    <w:basedOn w:val="a7"/>
    <w:next w:val="a7"/>
    <w:semiHidden/>
    <w:qFormat/>
    <w:rPr>
      <w:b/>
      <w:bCs/>
    </w:rPr>
  </w:style>
  <w:style w:type="table" w:styleId="af1">
    <w:name w:val="Table Grid"/>
    <w:basedOn w:val="a3"/>
    <w:qFormat/>
    <w:pPr>
      <w:widowControl w:val="0"/>
      <w:spacing w:beforeLines="50" w:afterLines="50"/>
      <w:textAlignment w:val="center"/>
    </w:pPr>
    <w:rPr>
      <w:rFonts w:eastAsia="黑体"/>
      <w:sz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2">
    <w:name w:val="Table Professional"/>
    <w:basedOn w:val="a3"/>
    <w:qFormat/>
    <w:pPr>
      <w:keepLines/>
      <w:widowControl w:val="0"/>
      <w:textAlignment w:val="center"/>
    </w:pPr>
    <w:tblPr>
      <w:jc w:val="center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shd w:val="clear" w:color="auto" w:fill="auto"/>
      <w:vAlign w:val="center"/>
    </w:tcPr>
    <w:tblStylePr w:type="firstRow">
      <w:pPr>
        <w:wordWrap/>
        <w:jc w:val="center"/>
      </w:pPr>
      <w:rPr>
        <w:b/>
        <w:bCs/>
        <w:color w:val="auto"/>
      </w:rPr>
      <w:tblPr/>
      <w:trPr>
        <w:tblHeader/>
      </w:trPr>
      <w:tcPr>
        <w:tcBorders>
          <w:top w:val="single" w:sz="8" w:space="0" w:color="auto"/>
          <w:left w:val="single" w:sz="8" w:space="0" w:color="auto"/>
          <w:bottom w:val="single" w:sz="4" w:space="0" w:color="auto"/>
          <w:right w:val="single" w:sz="8" w:space="0" w:color="auto"/>
          <w:insideH w:val="nil"/>
          <w:insideV w:val="single" w:sz="4" w:space="0" w:color="auto"/>
          <w:tl2br w:val="nil"/>
          <w:tr2bl w:val="nil"/>
        </w:tcBorders>
        <w:shd w:val="clear" w:color="000000" w:fill="D9D9D9"/>
      </w:tcPr>
    </w:tblStylePr>
  </w:style>
  <w:style w:type="table" w:styleId="-3">
    <w:name w:val="Light List Accent 3"/>
    <w:basedOn w:val="a3"/>
    <w:uiPriority w:val="61"/>
    <w:qFormat/>
    <w:rPr>
      <w:rFonts w:asciiTheme="minorHAnsi" w:eastAsiaTheme="minorEastAsia" w:hAnsiTheme="minorHAnsi" w:cstheme="minorBidi"/>
      <w:sz w:val="22"/>
      <w:szCs w:val="22"/>
    </w:rPr>
    <w:tblPr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character" w:styleId="af3">
    <w:name w:val="Hyperlink"/>
    <w:uiPriority w:val="99"/>
    <w:qFormat/>
    <w:rPr>
      <w:color w:val="0000FF"/>
      <w:u w:val="none"/>
    </w:rPr>
  </w:style>
  <w:style w:type="character" w:styleId="af4">
    <w:name w:val="annotation reference"/>
    <w:basedOn w:val="a2"/>
    <w:semiHidden/>
    <w:qFormat/>
    <w:rPr>
      <w:sz w:val="21"/>
      <w:szCs w:val="21"/>
    </w:rPr>
  </w:style>
  <w:style w:type="paragraph" w:styleId="af5">
    <w:name w:val="List Paragraph"/>
    <w:basedOn w:val="a1"/>
    <w:uiPriority w:val="34"/>
    <w:qFormat/>
    <w:pPr>
      <w:ind w:firstLineChars="200" w:firstLine="420"/>
    </w:pPr>
    <w:rPr>
      <w:rFonts w:ascii="Microsoft YaHei" w:hAnsi="Microsoft YaHei" w:eastAsia="Microsoft YaHei"/>
    </w:rPr>
  </w:style>
  <w:style w:type="paragraph" w:customStyle="1" w:styleId="Figure">
    <w:name w:val="Figure"/>
    <w:next w:val="a1"/>
    <w:link w:val="FigureChar"/>
    <w:qFormat/>
    <w:pPr>
      <w:keepNext/>
      <w:spacing w:before="100" w:after="100"/>
      <w:jc w:val="center"/>
      <w:textAlignment w:val="center"/>
    </w:pPr>
    <w:rPr>
      <w:rFonts w:ascii="Arial" w:hAnsi="Arial" w:cs="Arial"/>
      <w:color w:val="000000"/>
      <w:sz w:val="21"/>
    </w:rPr>
  </w:style>
  <w:style w:type="character" w:customStyle="1" w:styleId="ab">
    <w:name w:val="页脚 字符"/>
    <w:basedOn w:val="a2"/>
    <w:link w:val="aa"/>
    <w:uiPriority w:val="99"/>
    <w:qFormat/>
    <w:rPr>
      <w:rFonts w:cs="Arial"/>
      <w:color w:val="000000"/>
      <w:sz w:val="18"/>
      <w:szCs w:val="18"/>
    </w:rPr>
  </w:style>
  <w:style w:type="paragraph" w:customStyle="1" w:styleId="10">
    <w:name w:val="样式1"/>
    <w:basedOn w:val="a1"/>
    <w:semiHidden/>
    <w:qFormat/>
    <w:pPr>
      <w:numPr>
        <w:numId w:val="2"/>
      </w:numPr>
      <w:jc w:val="center"/>
    </w:pPr>
    <w:rPr>
      <w:b/>
    </w:rPr>
  </w:style>
  <w:style w:type="paragraph" w:customStyle="1" w:styleId="Liinnote">
    <w:name w:val="Li in note"/>
    <w:basedOn w:val="Liultext"/>
    <w:qFormat/>
    <w:pPr>
      <w:widowControl w:val="0"/>
      <w:numPr>
        <w:numId w:val="3"/>
      </w:numPr>
      <w:spacing w:beforeLines="1" w:before="2" w:afterLines="50" w:after="120" w:line="240" w:lineRule="auto"/>
      <w:ind w:leftChars="0" w:left="0"/>
      <w:outlineLvl w:val="6"/>
    </w:pPr>
    <w:rPr>
      <w:rFonts w:eastAsia="黑体"/>
    </w:rPr>
  </w:style>
  <w:style w:type="paragraph" w:customStyle="1" w:styleId="Liultext">
    <w:name w:val="Li/ul text"/>
    <w:qFormat/>
    <w:pPr>
      <w:spacing w:before="60" w:after="60" w:line="400" w:lineRule="exact"/>
      <w:ind w:leftChars="200" w:left="420"/>
      <w:jc w:val="both"/>
      <w:textAlignment w:val="center"/>
    </w:pPr>
    <w:rPr>
      <w:rFonts w:ascii="Arial" w:hAnsi="Arial" w:cs="宋体"/>
      <w:kern w:val="21"/>
      <w:sz w:val="21"/>
    </w:rPr>
  </w:style>
  <w:style w:type="paragraph" w:customStyle="1" w:styleId="20">
    <w:name w:val="样式2"/>
    <w:basedOn w:val="a1"/>
    <w:semiHidden/>
    <w:qFormat/>
    <w:pPr>
      <w:numPr>
        <w:numId w:val="4"/>
      </w:numPr>
      <w:jc w:val="center"/>
    </w:pPr>
    <w:rPr>
      <w:b/>
    </w:rPr>
  </w:style>
  <w:style w:type="paragraph" w:customStyle="1" w:styleId="3">
    <w:name w:val="样式3"/>
    <w:basedOn w:val="a1"/>
    <w:semiHidden/>
    <w:qFormat/>
    <w:pPr>
      <w:numPr>
        <w:numId w:val="5"/>
      </w:numPr>
      <w:jc w:val="center"/>
    </w:pPr>
    <w:rPr>
      <w:b/>
    </w:rPr>
  </w:style>
  <w:style w:type="character" w:customStyle="1" w:styleId="CharChar">
    <w:name w:val="正文文本 Char Char"/>
    <w:basedOn w:val="a2"/>
    <w:semiHidden/>
    <w:qFormat/>
    <w:rPr>
      <w:rFonts w:ascii="Arial" w:eastAsia="宋体" w:hAnsi="Arial"/>
      <w:b/>
      <w:sz w:val="21"/>
      <w:szCs w:val="24"/>
      <w:lang w:val="en-US" w:eastAsia="zh-CN" w:bidi="ar-SA"/>
    </w:rPr>
  </w:style>
  <w:style w:type="paragraph" w:customStyle="1" w:styleId="11">
    <w:name w:val="无编号的标题1"/>
    <w:next w:val="a1"/>
    <w:qFormat/>
    <w:pPr>
      <w:pageBreakBefore/>
      <w:spacing w:before="100" w:after="100"/>
      <w:jc w:val="both"/>
      <w:outlineLvl w:val="0"/>
    </w:pPr>
    <w:rPr>
      <w:rFonts w:ascii="Arial" w:hAnsi="Arial" w:cs="Arial"/>
      <w:b/>
      <w:bCs/>
      <w:color w:val="333399"/>
      <w:kern w:val="44"/>
      <w:sz w:val="44"/>
      <w:szCs w:val="44"/>
    </w:rPr>
  </w:style>
  <w:style w:type="paragraph" w:customStyle="1" w:styleId="4">
    <w:name w:val="样式4"/>
    <w:basedOn w:val="a1"/>
    <w:semiHidden/>
    <w:qFormat/>
    <w:pPr>
      <w:numPr>
        <w:numId w:val="6"/>
      </w:numPr>
      <w:jc w:val="center"/>
    </w:pPr>
    <w:rPr>
      <w:b/>
    </w:rPr>
  </w:style>
  <w:style w:type="paragraph" w:customStyle="1" w:styleId="af6">
    <w:name w:val="封面标题"/>
    <w:qFormat/>
    <w:pPr>
      <w:spacing w:beforeLines="50" w:before="120" w:afterLines="50" w:after="120"/>
      <w:jc w:val="center"/>
    </w:pPr>
    <w:rPr>
      <w:rFonts w:ascii="Arial" w:hAnsi="Arial" w:cs="Arial"/>
      <w:b/>
      <w:bCs/>
      <w:kern w:val="21"/>
      <w:sz w:val="52"/>
      <w:szCs w:val="72"/>
    </w:rPr>
  </w:style>
  <w:style w:type="paragraph" w:customStyle="1" w:styleId="af7">
    <w:name w:val="目录"/>
    <w:qFormat/>
    <w:pPr>
      <w:pageBreakBefore/>
      <w:spacing w:before="100" w:after="100" w:line="400" w:lineRule="exact"/>
      <w:jc w:val="center"/>
    </w:pPr>
    <w:rPr>
      <w:rFonts w:ascii="Arial" w:hAnsi="Arial" w:cs="Arial"/>
      <w:b/>
      <w:color w:val="000000"/>
      <w:sz w:val="36"/>
    </w:rPr>
  </w:style>
  <w:style w:type="character" w:customStyle="1" w:styleId="LiinSubliChar">
    <w:name w:val="Li in Sub li Char"/>
    <w:basedOn w:val="a2"/>
    <w:link w:val="LiinSubli"/>
    <w:qFormat/>
    <w:rPr>
      <w:rFonts w:cs="Arial"/>
      <w:kern w:val="2"/>
      <w:sz w:val="21"/>
      <w:szCs w:val="21"/>
    </w:rPr>
  </w:style>
  <w:style w:type="paragraph" w:customStyle="1" w:styleId="LiinSubli">
    <w:name w:val="Li in Sub li"/>
    <w:link w:val="LiinSubliChar"/>
    <w:qFormat/>
    <w:pPr>
      <w:numPr>
        <w:ilvl w:val="8"/>
        <w:numId w:val="1"/>
      </w:numPr>
      <w:spacing w:before="60" w:after="60" w:line="400" w:lineRule="exact"/>
      <w:jc w:val="both"/>
      <w:outlineLvl w:val="5"/>
    </w:pPr>
    <w:rPr>
      <w:rFonts w:ascii="Arial" w:hAnsi="Arial" w:cs="Arial"/>
      <w:kern w:val="2"/>
      <w:sz w:val="21"/>
      <w:szCs w:val="21"/>
    </w:rPr>
  </w:style>
  <w:style w:type="paragraph" w:customStyle="1" w:styleId="a0">
    <w:name w:val="样式 有序列表 + 居中"/>
    <w:basedOn w:val="a1"/>
    <w:semiHidden/>
    <w:qFormat/>
    <w:pPr>
      <w:numPr>
        <w:numId w:val="7"/>
      </w:numPr>
    </w:pPr>
  </w:style>
  <w:style w:type="paragraph" w:customStyle="1" w:styleId="a">
    <w:name w:val="样式 宋体 黑色 居中"/>
    <w:basedOn w:val="a1"/>
    <w:semiHidden/>
    <w:qFormat/>
    <w:pPr>
      <w:numPr>
        <w:numId w:val="8"/>
      </w:numPr>
      <w:jc w:val="center"/>
    </w:pPr>
  </w:style>
  <w:style w:type="paragraph" w:customStyle="1" w:styleId="TableItemlisttext">
    <w:name w:val="Table Item list text"/>
    <w:qFormat/>
    <w:pPr>
      <w:spacing w:before="100" w:after="100" w:line="400" w:lineRule="exact"/>
      <w:ind w:left="318"/>
      <w:jc w:val="both"/>
    </w:pPr>
    <w:rPr>
      <w:rFonts w:ascii="Arial" w:hAnsi="Arial" w:cs="宋体"/>
      <w:color w:val="000000"/>
      <w:sz w:val="21"/>
    </w:rPr>
  </w:style>
  <w:style w:type="paragraph" w:customStyle="1" w:styleId="6">
    <w:name w:val="样式6"/>
    <w:basedOn w:val="a1"/>
    <w:semiHidden/>
    <w:qFormat/>
    <w:pPr>
      <w:numPr>
        <w:numId w:val="9"/>
      </w:numPr>
    </w:pPr>
    <w:rPr>
      <w:sz w:val="36"/>
    </w:rPr>
  </w:style>
  <w:style w:type="paragraph" w:customStyle="1" w:styleId="12">
    <w:name w:val="样式 题注 + 居中1"/>
    <w:basedOn w:val="a1"/>
    <w:semiHidden/>
    <w:qFormat/>
    <w:rPr>
      <w:rFonts w:cs="宋体"/>
    </w:rPr>
  </w:style>
  <w:style w:type="paragraph" w:customStyle="1" w:styleId="Tabletext1">
    <w:name w:val="Table text1"/>
    <w:link w:val="Tabletext1Char"/>
    <w:qFormat/>
    <w:pPr>
      <w:keepLines/>
      <w:widowControl w:val="0"/>
      <w:spacing w:before="60" w:after="60" w:line="400" w:lineRule="exact"/>
      <w:jc w:val="both"/>
      <w:textAlignment w:val="center"/>
    </w:pPr>
    <w:rPr>
      <w:rFonts w:ascii="Arial" w:hAnsi="Arial" w:cs="Arial"/>
      <w:color w:val="000000"/>
      <w:sz w:val="21"/>
    </w:rPr>
  </w:style>
  <w:style w:type="character" w:customStyle="1" w:styleId="FigureChar">
    <w:name w:val="Figure Char"/>
    <w:basedOn w:val="a2"/>
    <w:link w:val="Figure"/>
    <w:qFormat/>
    <w:rPr>
      <w:rFonts w:cs="Arial"/>
      <w:color w:val="000000"/>
      <w:sz w:val="21"/>
    </w:rPr>
  </w:style>
  <w:style w:type="paragraph" w:customStyle="1" w:styleId="21">
    <w:name w:val="无编号的标题2"/>
    <w:link w:val="2CharChar"/>
    <w:qFormat/>
    <w:pPr>
      <w:spacing w:before="300" w:after="100"/>
      <w:jc w:val="both"/>
      <w:outlineLvl w:val="1"/>
    </w:pPr>
    <w:rPr>
      <w:rFonts w:ascii="Arial" w:hAnsi="Arial" w:cs="Arial"/>
      <w:b/>
      <w:bCs/>
      <w:color w:val="333399"/>
      <w:sz w:val="36"/>
      <w:szCs w:val="32"/>
    </w:rPr>
  </w:style>
  <w:style w:type="paragraph" w:customStyle="1" w:styleId="Tablehead">
    <w:name w:val="Table head"/>
    <w:link w:val="TableheadChar"/>
    <w:qFormat/>
    <w:pPr>
      <w:keepLines/>
      <w:widowControl w:val="0"/>
      <w:spacing w:before="80" w:after="80" w:line="240" w:lineRule="atLeast"/>
      <w:textAlignment w:val="center"/>
    </w:pPr>
    <w:rPr>
      <w:rFonts w:ascii="Arial" w:hAnsi="Arial" w:cs="Arial"/>
      <w:bCs/>
      <w:color w:val="000000"/>
      <w:sz w:val="21"/>
    </w:rPr>
  </w:style>
  <w:style w:type="paragraph" w:customStyle="1" w:styleId="Notetext">
    <w:name w:val="Note text"/>
    <w:qFormat/>
    <w:pPr>
      <w:widowControl w:val="0"/>
      <w:spacing w:beforeLines="1" w:before="2" w:afterLines="50" w:after="120"/>
      <w:ind w:leftChars="230" w:left="483"/>
      <w:jc w:val="both"/>
      <w:textAlignment w:val="center"/>
    </w:pPr>
    <w:rPr>
      <w:rFonts w:ascii="Arial" w:eastAsia="黑体" w:hAnsi="Arial" w:cs="宋体"/>
      <w:kern w:val="2"/>
      <w:sz w:val="21"/>
    </w:rPr>
  </w:style>
  <w:style w:type="table" w:customStyle="1" w:styleId="Tabletext">
    <w:name w:val="Table text"/>
    <w:basedOn w:val="a3"/>
    <w:uiPriority w:val="99"/>
    <w:qFormat/>
    <w:tblPr/>
  </w:style>
  <w:style w:type="character" w:customStyle="1" w:styleId="TableheadChar">
    <w:name w:val="Table head Char"/>
    <w:basedOn w:val="a2"/>
    <w:link w:val="Tablehead"/>
    <w:qFormat/>
    <w:rPr>
      <w:rFonts w:cs="Arial"/>
      <w:bCs/>
      <w:color w:val="000000"/>
      <w:sz w:val="21"/>
    </w:rPr>
  </w:style>
  <w:style w:type="paragraph" w:customStyle="1" w:styleId="31">
    <w:name w:val="无编号的标题3"/>
    <w:basedOn w:val="21"/>
    <w:qFormat/>
    <w:pPr>
      <w:textAlignment w:val="center"/>
      <w:outlineLvl w:val="2"/>
    </w:pPr>
    <w:rPr>
      <w:sz w:val="32"/>
    </w:rPr>
  </w:style>
  <w:style w:type="paragraph" w:customStyle="1" w:styleId="41">
    <w:name w:val="无编号的标题4"/>
    <w:basedOn w:val="31"/>
    <w:qFormat/>
    <w:pPr>
      <w:spacing w:before="200"/>
      <w:ind w:left="318" w:hanging="318"/>
      <w:outlineLvl w:val="3"/>
    </w:pPr>
    <w:rPr>
      <w:sz w:val="30"/>
    </w:rPr>
  </w:style>
  <w:style w:type="paragraph" w:customStyle="1" w:styleId="50">
    <w:name w:val="无编号的标题5"/>
    <w:basedOn w:val="41"/>
    <w:qFormat/>
    <w:pPr>
      <w:spacing w:before="100" w:after="0"/>
      <w:outlineLvl w:val="4"/>
    </w:pPr>
    <w:rPr>
      <w:sz w:val="28"/>
    </w:rPr>
  </w:style>
  <w:style w:type="paragraph" w:customStyle="1" w:styleId="af8">
    <w:name w:val="封面表格文本"/>
    <w:qFormat/>
    <w:pPr>
      <w:spacing w:before="100" w:after="100" w:line="400" w:lineRule="exact"/>
      <w:ind w:firstLine="6197"/>
      <w:jc w:val="both"/>
    </w:pPr>
    <w:rPr>
      <w:rFonts w:ascii="Arial" w:hAnsi="Arial" w:cs="宋体"/>
      <w:b/>
      <w:bCs/>
      <w:sz w:val="21"/>
    </w:rPr>
  </w:style>
  <w:style w:type="paragraph" w:customStyle="1" w:styleId="Talbeul">
    <w:name w:val="Talbe ul"/>
    <w:basedOn w:val="a1"/>
    <w:qFormat/>
    <w:pPr>
      <w:keepLines/>
      <w:numPr>
        <w:numId w:val="10"/>
      </w:numPr>
      <w:tabs>
        <w:tab w:val="clear" w:pos="420"/>
      </w:tabs>
      <w:spacing w:before="60" w:after="60"/>
    </w:pPr>
  </w:style>
  <w:style w:type="paragraph" w:customStyle="1" w:styleId="Notehead">
    <w:name w:val="Note head"/>
    <w:next w:val="a1"/>
    <w:link w:val="NoteheadChar"/>
    <w:qFormat/>
    <w:pPr>
      <w:keepNext/>
      <w:widowControl w:val="0"/>
      <w:topLinePunct/>
      <w:adjustRightInd w:val="0"/>
      <w:snapToGrid w:val="0"/>
      <w:spacing w:line="240" w:lineRule="atLeast"/>
      <w:jc w:val="both"/>
      <w:textAlignment w:val="center"/>
    </w:pPr>
    <w:rPr>
      <w:rFonts w:ascii="Arial" w:eastAsia="黑体" w:hAnsi="Arial" w:cs="Arial"/>
      <w:b/>
      <w:bCs/>
      <w:kern w:val="2"/>
      <w:position w:val="-6"/>
      <w:sz w:val="24"/>
      <w:szCs w:val="24"/>
    </w:rPr>
  </w:style>
  <w:style w:type="paragraph" w:customStyle="1" w:styleId="Ul">
    <w:name w:val="Ul"/>
    <w:link w:val="UlChar"/>
    <w:qFormat/>
    <w:pPr>
      <w:numPr>
        <w:numId w:val="11"/>
      </w:numPr>
      <w:tabs>
        <w:tab w:val="left" w:pos="420"/>
      </w:tabs>
      <w:adjustRightInd w:val="0"/>
      <w:snapToGrid w:val="0"/>
      <w:spacing w:before="60" w:after="60" w:line="400" w:lineRule="exact"/>
      <w:ind w:left="150" w:hangingChars="150" w:hanging="150"/>
      <w:jc w:val="both"/>
      <w:textAlignment w:val="center"/>
    </w:pPr>
    <w:rPr>
      <w:rFonts w:ascii="Arial" w:hAnsi="Arial"/>
      <w:kern w:val="21"/>
      <w:sz w:val="21"/>
      <w:szCs w:val="24"/>
    </w:rPr>
  </w:style>
  <w:style w:type="character" w:customStyle="1" w:styleId="NoteheadChar">
    <w:name w:val="Note head Char"/>
    <w:basedOn w:val="a2"/>
    <w:link w:val="Notehead"/>
    <w:qFormat/>
    <w:rPr>
      <w:rFonts w:eastAsia="黑体" w:cs="Arial"/>
      <w:b/>
      <w:bCs/>
      <w:kern w:val="2"/>
      <w:position w:val="-6"/>
      <w:sz w:val="24"/>
      <w:szCs w:val="24"/>
    </w:rPr>
  </w:style>
  <w:style w:type="character" w:customStyle="1" w:styleId="UlChar">
    <w:name w:val="Ul Char"/>
    <w:basedOn w:val="a2"/>
    <w:link w:val="Ul"/>
    <w:qFormat/>
    <w:rPr>
      <w:kern w:val="21"/>
      <w:sz w:val="21"/>
      <w:szCs w:val="24"/>
    </w:rPr>
  </w:style>
  <w:style w:type="paragraph" w:customStyle="1" w:styleId="Ulinnote">
    <w:name w:val="Ul in note"/>
    <w:basedOn w:val="Notetext"/>
    <w:qFormat/>
    <w:pPr>
      <w:numPr>
        <w:numId w:val="12"/>
      </w:numPr>
      <w:ind w:left="693" w:hangingChars="100" w:hanging="210"/>
    </w:pPr>
  </w:style>
  <w:style w:type="paragraph" w:customStyle="1" w:styleId="Subli">
    <w:name w:val="Sub li"/>
    <w:basedOn w:val="Li"/>
    <w:link w:val="SubliChar"/>
    <w:qFormat/>
    <w:pPr>
      <w:numPr>
        <w:ilvl w:val="7"/>
        <w:numId w:val="1"/>
      </w:numPr>
      <w:spacing w:before="60" w:after="60"/>
      <w:textAlignment w:val="center"/>
      <w:outlineLvl w:val="5"/>
    </w:pPr>
  </w:style>
  <w:style w:type="paragraph" w:customStyle="1" w:styleId="Li">
    <w:name w:val="Li"/>
    <w:link w:val="LiChar"/>
    <w:qFormat/>
    <w:pPr>
      <w:numPr>
        <w:numId w:val="13"/>
      </w:numPr>
      <w:tabs>
        <w:tab w:val="left" w:pos="420"/>
      </w:tabs>
      <w:topLinePunct/>
      <w:adjustRightInd w:val="0"/>
      <w:snapToGrid w:val="0"/>
      <w:spacing w:before="100" w:after="100" w:line="400" w:lineRule="exact"/>
      <w:jc w:val="both"/>
      <w:outlineLvl w:val="4"/>
    </w:pPr>
    <w:rPr>
      <w:rFonts w:ascii="Arial" w:hAnsi="Arial" w:cs="Arial"/>
      <w:snapToGrid w:val="0"/>
      <w:sz w:val="21"/>
      <w:szCs w:val="21"/>
    </w:rPr>
  </w:style>
  <w:style w:type="paragraph" w:customStyle="1" w:styleId="Liulinnotetext">
    <w:name w:val="Li/ul in note text"/>
    <w:basedOn w:val="Notetext"/>
    <w:qFormat/>
    <w:pPr>
      <w:ind w:leftChars="380" w:left="798"/>
    </w:pPr>
  </w:style>
  <w:style w:type="paragraph" w:customStyle="1" w:styleId="Subul">
    <w:name w:val="Sub ul"/>
    <w:qFormat/>
    <w:pPr>
      <w:numPr>
        <w:numId w:val="14"/>
      </w:numPr>
      <w:topLinePunct/>
      <w:adjustRightInd w:val="0"/>
      <w:snapToGrid w:val="0"/>
      <w:spacing w:before="60" w:after="60" w:line="400" w:lineRule="exact"/>
      <w:ind w:leftChars="200" w:left="350" w:hangingChars="150" w:hanging="150"/>
      <w:jc w:val="both"/>
    </w:pPr>
    <w:rPr>
      <w:rFonts w:ascii="Arial" w:hAnsi="Arial" w:cs="Arial"/>
      <w:kern w:val="2"/>
      <w:sz w:val="21"/>
      <w:szCs w:val="21"/>
    </w:rPr>
  </w:style>
  <w:style w:type="paragraph" w:customStyle="1" w:styleId="Subliultext">
    <w:name w:val="Sub li/ul text"/>
    <w:basedOn w:val="a1"/>
    <w:link w:val="SubliultextChar"/>
    <w:qFormat/>
    <w:pPr>
      <w:widowControl/>
      <w:adjustRightInd w:val="0"/>
      <w:snapToGrid w:val="0"/>
      <w:spacing w:before="60" w:after="60"/>
      <w:ind w:leftChars="350" w:left="735"/>
    </w:pPr>
    <w:rPr>
      <w:rFonts w:cs="Times New Roman"/>
      <w:color w:val="auto"/>
      <w:kern w:val="21"/>
      <w:szCs w:val="24"/>
    </w:rPr>
  </w:style>
  <w:style w:type="character" w:customStyle="1" w:styleId="SubliultextChar">
    <w:name w:val="Sub li/ul text Char"/>
    <w:basedOn w:val="a2"/>
    <w:link w:val="Subliultext"/>
    <w:qFormat/>
    <w:rPr>
      <w:kern w:val="21"/>
      <w:sz w:val="21"/>
      <w:szCs w:val="24"/>
    </w:rPr>
  </w:style>
  <w:style w:type="character" w:customStyle="1" w:styleId="SubliChar">
    <w:name w:val="Sub li Char"/>
    <w:basedOn w:val="a2"/>
    <w:link w:val="Subli"/>
    <w:qFormat/>
    <w:rPr>
      <w:rFonts w:cs="Arial"/>
      <w:snapToGrid w:val="0"/>
      <w:sz w:val="21"/>
      <w:szCs w:val="21"/>
    </w:rPr>
  </w:style>
  <w:style w:type="paragraph" w:customStyle="1" w:styleId="Terminaydisplay">
    <w:name w:val="Terminay display"/>
    <w:basedOn w:val="a1"/>
    <w:link w:val="TerminaydisplayCharChar"/>
    <w:qFormat/>
    <w:pPr>
      <w:widowControl/>
      <w:shd w:val="clear" w:color="auto" w:fill="F2F2F2"/>
      <w:topLinePunct/>
      <w:autoSpaceDE w:val="0"/>
      <w:autoSpaceDN w:val="0"/>
      <w:adjustRightInd w:val="0"/>
      <w:snapToGrid w:val="0"/>
      <w:spacing w:line="240" w:lineRule="auto"/>
      <w:ind w:leftChars="550" w:left="1155"/>
    </w:pPr>
    <w:rPr>
      <w:color w:val="auto"/>
      <w:kern w:val="2"/>
      <w:sz w:val="18"/>
      <w:szCs w:val="21"/>
    </w:rPr>
  </w:style>
  <w:style w:type="paragraph" w:customStyle="1" w:styleId="Ulinsubul">
    <w:name w:val="Ul in sub ul"/>
    <w:basedOn w:val="Subul"/>
    <w:qFormat/>
    <w:pPr>
      <w:numPr>
        <w:numId w:val="15"/>
      </w:numPr>
      <w:ind w:leftChars="350" w:left="500" w:hanging="150"/>
      <w:textAlignment w:val="center"/>
    </w:pPr>
  </w:style>
  <w:style w:type="character" w:customStyle="1" w:styleId="TerminaydisplayCharChar">
    <w:name w:val="Terminay display Char Char"/>
    <w:basedOn w:val="a2"/>
    <w:link w:val="Terminaydisplay"/>
    <w:qFormat/>
    <w:rPr>
      <w:rFonts w:cs="Arial"/>
      <w:kern w:val="2"/>
      <w:sz w:val="18"/>
      <w:szCs w:val="21"/>
      <w:shd w:val="clear" w:color="auto" w:fill="F2F2F2"/>
    </w:rPr>
  </w:style>
  <w:style w:type="character" w:customStyle="1" w:styleId="LiChar">
    <w:name w:val="Li Char"/>
    <w:basedOn w:val="a2"/>
    <w:link w:val="Li"/>
    <w:qFormat/>
    <w:rPr>
      <w:rFonts w:cs="Arial"/>
      <w:snapToGrid w:val="0"/>
      <w:sz w:val="21"/>
      <w:szCs w:val="21"/>
    </w:rPr>
  </w:style>
  <w:style w:type="paragraph" w:customStyle="1" w:styleId="SubTableul">
    <w:name w:val="Sub Table ul"/>
    <w:basedOn w:val="Subul"/>
    <w:qFormat/>
    <w:pPr>
      <w:keepLines/>
      <w:widowControl w:val="0"/>
      <w:ind w:left="630" w:hanging="315"/>
      <w:textAlignment w:val="center"/>
    </w:pPr>
  </w:style>
  <w:style w:type="paragraph" w:customStyle="1" w:styleId="Headleft">
    <w:name w:val="Head left"/>
    <w:basedOn w:val="a1"/>
    <w:qFormat/>
    <w:pPr>
      <w:widowControl/>
      <w:tabs>
        <w:tab w:val="center" w:pos="4153"/>
        <w:tab w:val="right" w:pos="8306"/>
      </w:tabs>
      <w:snapToGrid w:val="0"/>
      <w:spacing w:beforeLines="50" w:before="50" w:after="0" w:line="240" w:lineRule="atLeast"/>
      <w:textAlignment w:val="auto"/>
    </w:pPr>
    <w:rPr>
      <w:szCs w:val="18"/>
    </w:rPr>
  </w:style>
  <w:style w:type="paragraph" w:customStyle="1" w:styleId="Headright">
    <w:name w:val="Head right"/>
    <w:basedOn w:val="a1"/>
    <w:qFormat/>
    <w:pPr>
      <w:tabs>
        <w:tab w:val="center" w:pos="4153"/>
        <w:tab w:val="right" w:pos="8306"/>
      </w:tabs>
      <w:wordWrap w:val="0"/>
      <w:snapToGrid w:val="0"/>
      <w:spacing w:beforeLines="50" w:before="50" w:after="0" w:line="240" w:lineRule="atLeast"/>
      <w:jc w:val="right"/>
      <w:textAlignment w:val="auto"/>
    </w:pPr>
    <w:rPr>
      <w:bCs/>
      <w:szCs w:val="18"/>
    </w:rPr>
  </w:style>
  <w:style w:type="paragraph" w:customStyle="1" w:styleId="TOC11">
    <w:name w:val="TOC 标题1"/>
    <w:basedOn w:val="1"/>
    <w:next w:val="a1"/>
    <w:uiPriority w:val="39"/>
    <w:qFormat/>
    <w:pPr>
      <w:pageBreakBefore w:val="0"/>
      <w:numPr>
        <w:numId w:val="0"/>
      </w:numPr>
      <w:spacing w:before="480" w:after="0" w:line="276" w:lineRule="auto"/>
      <w:outlineLvl w:val="9"/>
    </w:pPr>
    <w:rPr>
      <w:rFonts w:ascii="Cambria" w:hAnsi="Cambria" w:cs="Times New Roman"/>
      <w:color w:val="365F91"/>
      <w:kern w:val="0"/>
      <w:sz w:val="28"/>
      <w:szCs w:val="28"/>
    </w:rPr>
  </w:style>
  <w:style w:type="character" w:customStyle="1" w:styleId="TOC10">
    <w:name w:val="TOC 1 字符"/>
    <w:basedOn w:val="a2"/>
    <w:link w:val="TOC1"/>
    <w:uiPriority w:val="39"/>
    <w:qFormat/>
    <w:rPr>
      <w:rFonts w:cs="Arial"/>
      <w:b/>
      <w:bCs/>
      <w:color w:val="000000"/>
      <w:sz w:val="21"/>
    </w:rPr>
  </w:style>
  <w:style w:type="character" w:customStyle="1" w:styleId="2CharChar">
    <w:name w:val="无编号的标题2 Char Char"/>
    <w:basedOn w:val="a2"/>
    <w:link w:val="21"/>
    <w:qFormat/>
    <w:rPr>
      <w:rFonts w:cs="Arial"/>
      <w:b/>
      <w:bCs/>
      <w:color w:val="333399"/>
      <w:sz w:val="36"/>
      <w:szCs w:val="32"/>
    </w:rPr>
  </w:style>
  <w:style w:type="paragraph" w:customStyle="1" w:styleId="cmd">
    <w:name w:val="cmd"/>
    <w:qFormat/>
    <w:pPr>
      <w:shd w:val="clear" w:color="auto" w:fill="F2F2F2"/>
      <w:spacing w:before="100" w:after="100"/>
      <w:ind w:leftChars="550" w:left="1155"/>
      <w:jc w:val="both"/>
      <w:textAlignment w:val="center"/>
    </w:pPr>
    <w:rPr>
      <w:rFonts w:ascii="Arial" w:hAnsi="Arial" w:cs="宋体"/>
      <w:b/>
      <w:bCs/>
      <w:kern w:val="21"/>
      <w:sz w:val="21"/>
    </w:rPr>
  </w:style>
  <w:style w:type="character" w:customStyle="1" w:styleId="ad">
    <w:name w:val="页眉 字符"/>
    <w:basedOn w:val="a2"/>
    <w:link w:val="ac"/>
    <w:uiPriority w:val="99"/>
    <w:qFormat/>
    <w:rPr>
      <w:rFonts w:cs="Arial"/>
      <w:color w:val="000000"/>
      <w:sz w:val="18"/>
      <w:szCs w:val="18"/>
    </w:rPr>
  </w:style>
  <w:style w:type="character" w:customStyle="1" w:styleId="Tabletext1Char">
    <w:name w:val="Table text1 Char"/>
    <w:basedOn w:val="a2"/>
    <w:link w:val="Tabletext1"/>
    <w:qFormat/>
    <w:rPr>
      <w:rFonts w:cs="Arial"/>
      <w:color w:val="000000"/>
      <w:sz w:val="21"/>
    </w:rPr>
  </w:style>
  <w:style w:type="paragraph" w:customStyle="1" w:styleId="af9">
    <w:name w:val="缩略语"/>
    <w:basedOn w:val="a1"/>
    <w:qFormat/>
  </w:style>
  <w:style w:type="paragraph" w:customStyle="1" w:styleId="Substepinnote">
    <w:name w:val="Sub step in note"/>
    <w:basedOn w:val="a1"/>
    <w:qFormat/>
  </w:style>
  <w:style w:type="paragraph" w:customStyle="1" w:styleId="Substep">
    <w:name w:val="Sub step"/>
    <w:basedOn w:val="a1"/>
    <w:qFormat/>
  </w:style>
  <w:style w:type="paragraph" w:customStyle="1" w:styleId="StepinSubstep">
    <w:name w:val="Step in Sub step"/>
    <w:basedOn w:val="a1"/>
    <w:qFormat/>
  </w:style>
  <w:style w:type="paragraph" w:customStyle="1" w:styleId="Liulinsubliultext">
    <w:name w:val="Li/ul in sub li/ul text"/>
    <w:basedOn w:val="Ulinsubul"/>
    <w:qFormat/>
    <w:pPr>
      <w:numPr>
        <w:numId w:val="0"/>
      </w:numPr>
      <w:tabs>
        <w:tab w:val="left" w:pos="420"/>
      </w:tabs>
      <w:ind w:leftChars="500" w:left="1050"/>
    </w:pPr>
  </w:style>
  <w:style w:type="character" w:customStyle="1" w:styleId="a8">
    <w:name w:val="批注文字 字符"/>
    <w:basedOn w:val="a2"/>
    <w:link w:val="a7"/>
    <w:semiHidden/>
    <w:qFormat/>
    <w:rPr>
      <w:rFonts w:cs="Arial"/>
      <w:color w:val="000000"/>
      <w:sz w:val="21"/>
    </w:rPr>
  </w:style>
  <w:style w:type="table" w:customStyle="1" w:styleId="4-31">
    <w:name w:val="清单表 4 - 着色 31"/>
    <w:basedOn w:val="a3"/>
    <w:uiPriority w:val="49"/>
    <w:qFormat/>
    <w:tblPr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210">
    <w:name w:val="清单表 21"/>
    <w:basedOn w:val="a3"/>
    <w:uiPriority w:val="47"/>
    <w:qFormat/>
    <w:tblPr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7-31">
    <w:name w:val="网格表 7 彩色 - 着色 31"/>
    <w:basedOn w:val="a3"/>
    <w:uiPriority w:val="52"/>
    <w:qFormat/>
    <w:rPr>
      <w:color w:val="7B7B7B" w:themeColor="accent3" w:themeShade="BF"/>
    </w:rPr>
    <w:tblPr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customStyle="1" w:styleId="310">
    <w:name w:val="无格式表格 31"/>
    <w:basedOn w:val="a3"/>
    <w:uiPriority w:val="43"/>
    <w:qFormat/>
    <w:tblPr/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410">
    <w:name w:val="无格式表格 41"/>
    <w:basedOn w:val="a3"/>
    <w:uiPriority w:val="44"/>
    <w:qFormat/>
    <w:tblPr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4-310">
    <w:name w:val="网格表 4 - 着色 31"/>
    <w:basedOn w:val="a3"/>
    <w:uiPriority w:val="49"/>
    <w:qFormat/>
    <w:tblPr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customStyle="1" w:styleId="Tablehead66">
    <w:name w:val="样式 Table head + (中文) 黑体 段前: 6 磅 段后: 6 磅"/>
    <w:basedOn w:val="Tablehead"/>
    <w:qFormat/>
    <w:pPr>
      <w:spacing w:beforeLines="50" w:before="120" w:afterLines="50" w:after="120"/>
    </w:pPr>
    <w:rPr>
      <w:rFonts w:eastAsia="黑体" w:cs="宋体"/>
      <w:bCs w:val="0"/>
      <w:sz w:val="28"/>
    </w:rPr>
  </w:style>
  <w:style w:type="paragraph" w:customStyle="1" w:styleId="Tabletext166">
    <w:name w:val="样式 Table text1 + (中文) 黑体 加粗 段前: 6 磅 段后: 6 磅"/>
    <w:basedOn w:val="Tabletext1"/>
    <w:qFormat/>
    <w:pPr>
      <w:spacing w:before="120" w:after="120"/>
    </w:pPr>
    <w:rPr>
      <w:rFonts w:eastAsia="黑体" w:cs="宋体"/>
      <w:bCs/>
    </w:rPr>
  </w:style>
  <w:style w:type="paragraph" w:customStyle="1" w:styleId="Tabletext10">
    <w:name w:val="样式 Table text1 + 居中"/>
    <w:basedOn w:val="Tabletext166"/>
    <w:qFormat/>
  </w:style>
  <w:style w:type="paragraph" w:customStyle="1" w:styleId="Tablehead660">
    <w:name w:val="样式 样式 Table head + (中文) 黑体 段前: 6 磅 段后: 6 磅 + 宋体"/>
    <w:basedOn w:val="Tablehead66"/>
    <w:qFormat/>
    <w:rPr>
      <w:rFonts w:ascii="宋体" w:eastAsia="宋体" w:hAnsi="宋体"/>
    </w:rPr>
  </w:style>
  <w:style w:type="paragraph" w:customStyle="1" w:styleId="cmd0">
    <w:name w:val="正文cmd"/>
    <w:basedOn w:val="cmd"/>
    <w:qFormat/>
    <w:pPr>
      <w:ind w:leftChars="0" w:left="0"/>
    </w:pPr>
  </w:style>
  <w:style w:type="paragraph" w:customStyle="1" w:styleId="afa">
    <w:name w:val="表题注"/>
    <w:basedOn w:val="a5"/>
    <w:qFormat/>
    <w:pPr>
      <w:jc w:val="left"/>
    </w:p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宋体" w:hAnsi="Arial" w:cs="宋体"/>
      <w:color w:val="000000"/>
      <w:sz w:val="24"/>
      <w:szCs w:val="24"/>
    </w:rPr>
  </w:style>
  <w:style w:type="table" w:customStyle="1" w:styleId="4-32">
    <w:name w:val="网格表 4 - 着色 32"/>
    <w:basedOn w:val="a3"/>
    <w:uiPriority w:val="49"/>
    <w:qFormat/>
    <w:rPr>
      <w:rFonts w:ascii="Arial" w:hAnsi="Arial"/>
    </w:rPr>
    <w:tblPr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4-33">
    <w:name w:val="网格表 4 - 着色 33"/>
    <w:basedOn w:val="a3"/>
    <w:uiPriority w:val="49"/>
    <w:qFormat/>
    <w:rPr>
      <w:rFonts w:ascii="Arial" w:hAnsi="Arial"/>
    </w:rPr>
    <w:tblPr>
      <w:tblBorders>
        <w:top w:val="single" w:sz="4" w:space="0" w:color="C9C9C9"/>
        <w:left w:val="single" w:sz="4" w:space="0" w:color="C9C9C9"/>
        <w:bottom w:val="single" w:sz="4" w:space="0" w:color="C9C9C9"/>
        <w:right w:val="single" w:sz="4" w:space="0" w:color="C9C9C9"/>
        <w:insideH w:val="single" w:sz="4" w:space="0" w:color="C9C9C9"/>
        <w:insideV w:val="single" w:sz="4" w:space="0" w:color="C9C9C9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A5A5A5"/>
          <w:left w:val="single" w:sz="4" w:space="0" w:color="A5A5A5"/>
          <w:bottom w:val="single" w:sz="4" w:space="0" w:color="A5A5A5"/>
          <w:right w:val="single" w:sz="4" w:space="0" w:color="A5A5A5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</w:rPr>
      <w:tblPr/>
      <w:tcPr>
        <w:tcBorders>
          <w:top w:val="double" w:sz="4" w:space="0" w:color="A5A5A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4-34">
    <w:name w:val="网格表 4 - 着色 34"/>
    <w:basedOn w:val="a3"/>
    <w:uiPriority w:val="49"/>
    <w:qFormat/>
    <w:tblPr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1" Type="http://schemas.openxmlformats.org/officeDocument/2006/relationships/image" Target="media/image9.png"/><Relationship Id="rId22" Type="http://schemas.openxmlformats.org/officeDocument/2006/relationships/image" Target="media/image10.png"/><Relationship Id="rId23" Type="http://schemas.openxmlformats.org/officeDocument/2006/relationships/image" Target="media/image11.png"/><Relationship Id="rId24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8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3079</TotalTime>
  <Pages>17</Pages>
  <Words>1084</Words>
  <Characters>6185</Characters>
  <Application>Microsoft Office Word</Application>
  <DocSecurity>0</DocSecurity>
  <Lines>51</Lines>
  <Paragraphs>14</Paragraphs>
  <ScaleCrop>false</ScaleCrop>
  <Company/>
  <LinksUpToDate>false</LinksUpToDate>
  <CharactersWithSpaces>7255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周勇宇</dc:creator>
  <cp:lastModifiedBy>Ze Ro</cp:lastModifiedBy>
  <cp:revision>51</cp:revision>
  <cp:lastPrinted>1899-12-31T16:00:00Z</cp:lastPrinted>
  <dcterms:created xsi:type="dcterms:W3CDTF">2020-11-04T22:37:00Z</dcterms:created>
  <dcterms:modified xsi:type="dcterms:W3CDTF">2024-08-26T05:51:00Z</dcterms:modified>
  <dc:title>RoboMaster 机甲大师超级对抗赛26赛季轮腿机器人技术报告</dc:title>
  <dc:subject>轮腿开源嵌入式控制工程技术报告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发布版本">
    <vt:lpwstr>V1.0</vt:lpwstr>
  </property>
  <property fmtid="{D5CDD505-2E9C-101B-9397-08002B2CF9AE}" pid="3" name="公司">
    <vt:lpwstr>大疆创新</vt:lpwstr>
  </property>
  <property fmtid="{D5CDD505-2E9C-101B-9397-08002B2CF9AE}" pid="4" name="年份">
    <vt:lpwstr>2022</vt:lpwstr>
  </property>
  <property fmtid="{D5CDD505-2E9C-101B-9397-08002B2CF9AE}" pid="5" name="版权logo">
    <vt:lpwstr>©</vt:lpwstr>
  </property>
  <property fmtid="{D5CDD505-2E9C-101B-9397-08002B2CF9AE}" pid="6" name="版权声明">
    <vt:lpwstr>版权所有</vt:lpwstr>
  </property>
  <property fmtid="{D5CDD505-2E9C-101B-9397-08002B2CF9AE}" pid="7" name="KSOProductBuildVer">
    <vt:lpwstr>2052-12.1.0.17827</vt:lpwstr>
  </property>
  <property fmtid="{D5CDD505-2E9C-101B-9397-08002B2CF9AE}" pid="8" name="ICV">
    <vt:lpwstr>C809F097D3934058B2E1A80178B6D433_13</vt:lpwstr>
  </property>
</Properties>
</file>