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253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8" w:dyaOrig="1252">
                <v:rect xmlns:o="urn:schemas-microsoft-com:office:office" xmlns:v="urn:schemas-microsoft-com:vml" id="rectole0000000000" style="width:55.400000pt;height:62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Министерство науки и высшего образования Российской Федерации 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Федерального государственного бюджетного образовательного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МФ 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ФАКУЛЬТЕТ 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космический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К   ЛАБОРАТОРНОЙ   РАБОТЕ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b/>
          <w:i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3.3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Cambria" w:hAnsi="Cambria" w:cs="Cambria" w:eastAsia="Cambria"/>
          <w:color w:val="auto"/>
          <w:spacing w:val="2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i/>
          <w:color w:val="FFFFFF"/>
          <w:spacing w:val="0"/>
          <w:position w:val="0"/>
          <w:sz w:val="40"/>
          <w:shd w:fill="auto" w:val="clear"/>
        </w:rPr>
        <w:t xml:space="preserve">________________________</w:t>
      </w:r>
      <w:r>
        <w:rPr>
          <w:rFonts w:ascii="Cambria" w:hAnsi="Cambria" w:cs="Cambria" w:eastAsia="Cambria"/>
          <w:b/>
          <w:color w:val="auto"/>
          <w:spacing w:val="20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20"/>
          <w:position w:val="0"/>
          <w:sz w:val="32"/>
          <w:shd w:fill="auto" w:val="clear"/>
        </w:rPr>
        <w:t xml:space="preserve">по ДИСЦИПЛИНЕ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Сети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 эвм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и телекоммуникации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К3-73Б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</w:t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shd w:fill="auto" w:val="clear"/>
        </w:rPr>
        <w:t xml:space="preserve">_________________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auto" w:val="clear"/>
        </w:rPr>
        <w:t xml:space="preserve">         (Подпись, дата)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Преподаватель</w:t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shd w:fill="auto" w:val="clear"/>
        </w:rPr>
        <w:t xml:space="preserve">_________________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И.И. Гизбрехт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______ </w:t>
      </w:r>
    </w:p>
    <w:p>
      <w:pPr>
        <w:spacing w:before="0" w:after="0" w:line="240"/>
        <w:ind w:right="565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auto" w:val="clear"/>
        </w:rPr>
        <w:t xml:space="preserve">Подпись, дата)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2022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на лабораторную работу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элементы администрирования пользовательских компьютеров локальной сети.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 лабораторной работы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сетевых подключений: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object w:dxaOrig="6854" w:dyaOrig="5493">
          <v:rect xmlns:o="urn:schemas-microsoft-com:office:office" xmlns:v="urn:schemas-microsoft-com:vml" id="rectole0000000001" style="width:342.700000pt;height:274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Свойства сетевого подключения: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176" w:dyaOrig="5379">
          <v:rect xmlns:o="urn:schemas-microsoft-com:office:office" xmlns:v="urn:schemas-microsoft-com:vml" id="rectole0000000002" style="width:208.800000pt;height:26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Параметры TCP/IPv4 (есть 2 способа настройки: автоматический с использованием DHCP-сервера роутера и ручной):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892" w:dyaOrig="6687">
          <v:rect xmlns:o="urn:schemas-microsoft-com:office:office" xmlns:v="urn:schemas-microsoft-com:vml" id="rectole0000000003" style="width:294.600000pt;height:334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Аналогично параметры TCP/IPv6: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356" w:dyaOrig="4492">
          <v:rect xmlns:o="urn:schemas-microsoft-com:office:office" xmlns:v="urn:schemas-microsoft-com:vml" id="rectole0000000004" style="width:267.800000pt;height:224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Сведения о сетевом подключении можно посмотреть в окне сетевых подключений (пкм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состояние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сведения) или командой ipconfig /all: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66" w:dyaOrig="5308">
          <v:rect xmlns:o="urn:schemas-microsoft-com:office:office" xmlns:v="urn:schemas-microsoft-com:vml" id="rectole0000000005" style="width:448.300000pt;height:265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строке "Физический адрес" указан MAC-адрес сетевой карты, в строках "Адрес IPv4" и "Маска подсети IPv4" указаны соответственно IP-адрес и маска сети (могут быть присвоены автоматически по DHCP или указаны вручную). В строках "Аренда получена" и "Аренда истекает" указан период аренды IP-адреса полученного от DHCP-сервера. В строке "Шлюз по умолчанию IPv4" указан IP-адреса шлюза. При получении IP-адреса по DHCP (IP-адрес назначается автоматически) в строке "DHCP-сервер IPv4" отображается IP-адрес DHCP-сервера. В строке "DNS-сервер IPv4" указан IP-адрес предпочитаемого и альтернативного сервера доменных имен.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