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WEEK6 Transaction Properties</w:t>
      </w:r>
    </w:p>
    <w:bookmarkStart w:id="36" w:name="transactions-the-acid-properties"/>
    <w:p>
      <w:pPr>
        <w:pStyle w:val="Heading1"/>
      </w:pPr>
      <w:r>
        <w:t xml:space="preserve">Transactions — The ACID Properties</w:t>
      </w:r>
    </w:p>
    <w:p>
      <w:pPr>
        <w:pStyle w:val="BlockText"/>
      </w:pPr>
      <w:r>
        <w:t xml:space="preserve">Study notes based on the Stanford lecture video on transaction properties (Widom). This video assumes a prior lecture introduced</w:t>
      </w:r>
      <w:r>
        <w:t xml:space="preserve"> </w:t>
      </w:r>
      <w:r>
        <w:rPr>
          <w:b/>
          <w:bCs/>
        </w:rPr>
        <w:t xml:space="preserve">transactions</w:t>
      </w:r>
      <w:r>
        <w:t xml:space="preserve"> </w:t>
      </w:r>
      <w:r>
        <w:t xml:space="preserve">as the solution to two problems:</w:t>
      </w:r>
      <w:r>
        <w:t xml:space="preserve"> </w:t>
      </w:r>
      <w:r>
        <w:rPr>
          <w:b/>
          <w:bCs/>
        </w:rPr>
        <w:t xml:space="preserve">concurrency control</w:t>
      </w:r>
      <w:r>
        <w:t xml:space="preserve"> </w:t>
      </w:r>
      <w:r>
        <w:t xml:space="preserve">(multiple clients accessing the database at once) and</w:t>
      </w:r>
      <w:r>
        <w:t xml:space="preserve"> </w:t>
      </w:r>
      <w:r>
        <w:rPr>
          <w:b/>
          <w:bCs/>
        </w:rPr>
        <w:t xml:space="preserve">system failure</w:t>
      </w:r>
      <w:r>
        <w:t xml:space="preserve"> </w:t>
      </w:r>
      <w:r>
        <w:t xml:space="preserve">(crashes, power loss). This note covers the</w:t>
      </w:r>
      <w:r>
        <w:t xml:space="preserve"> </w:t>
      </w:r>
      <w:r>
        <w:rPr>
          <w:b/>
          <w:bCs/>
        </w:rPr>
        <w:t xml:space="preserve">four formal properties</w:t>
      </w:r>
      <w:r>
        <w:t xml:space="preserve"> </w:t>
      </w:r>
      <w:r>
        <w:t xml:space="preserve">every transaction system guarantees — the</w:t>
      </w:r>
      <w:r>
        <w:t xml:space="preserve"> </w:t>
      </w:r>
      <w:r>
        <w:rPr>
          <w:b/>
          <w:bCs/>
        </w:rPr>
        <w:t xml:space="preserve">ACID</w:t>
      </w:r>
      <w:r>
        <w:t xml:space="preserve"> </w:t>
      </w:r>
      <w:r>
        <w:t xml:space="preserve">properties.</w:t>
      </w:r>
    </w:p>
    <w:p>
      <w:r>
        <w:pict>
          <v:rect style="width:0;height:1.5pt" o:hralign="center" o:hrstd="t" o:hr="t"/>
        </w:pict>
      </w:r>
    </w:p>
    <w:bookmarkStart w:id="9" w:name="what-is-a-transaction-recap"/>
    <w:p>
      <w:pPr>
        <w:pStyle w:val="Heading2"/>
      </w:pPr>
      <w:r>
        <w:t xml:space="preserve">1. What Is a Transaction? (Recap)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transaction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sequence of operations treated as a single unit.</w:t>
      </w:r>
    </w:p>
    <w:p>
      <w:pPr>
        <w:pStyle w:val="BodyText"/>
      </w:pPr>
      <w:r>
        <w:t xml:space="preserve">Two core guarantees motivate the whole concept: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Concurrency illusion:</w:t>
      </w:r>
      <w:r>
        <w:t xml:space="preserve"> </w:t>
      </w:r>
      <w:r>
        <w:t xml:space="preserve">Even with many clients hitting the database simultaneously, each transaction</w:t>
      </w:r>
      <w:r>
        <w:t xml:space="preserve"> </w:t>
      </w:r>
      <w:r>
        <w:rPr>
          <w:i/>
          <w:iCs/>
        </w:rPr>
        <w:t xml:space="preserve">appears</w:t>
      </w:r>
      <w:r>
        <w:t xml:space="preserve"> </w:t>
      </w:r>
      <w:r>
        <w:t xml:space="preserve">to run in</w:t>
      </w:r>
      <w:r>
        <w:t xml:space="preserve"> </w:t>
      </w:r>
      <w:r>
        <w:rPr>
          <w:b/>
          <w:bCs/>
        </w:rPr>
        <w:t xml:space="preserve">isolation</w:t>
      </w:r>
      <w:r>
        <w:t xml:space="preserve"> </w:t>
      </w:r>
      <w:r>
        <w:t xml:space="preserve">— as if it had the database to itself.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Failure safety:</w:t>
      </w:r>
      <w:r>
        <w:t xml:space="preserve"> </w:t>
      </w:r>
      <w:r>
        <w:t xml:space="preserve">If the system crashes (software bug, hardware failure, power loss), a transaction's changes are reflected</w:t>
      </w:r>
      <w:r>
        <w:t xml:space="preserve"> </w:t>
      </w:r>
      <w:r>
        <w:rPr>
          <w:b/>
          <w:bCs/>
        </w:rPr>
        <w:t xml:space="preserve">entirely or not at all</w:t>
      </w:r>
      <w:r>
        <w:t xml:space="preserve"> </w:t>
      </w:r>
      <w:r>
        <w:t xml:space="preserve">— never partially.</w:t>
      </w:r>
    </w:p>
    <w:p>
      <w:pPr>
        <w:pStyle w:val="FirstParagraph"/>
      </w:pPr>
      <w:r>
        <w:t xml:space="preserve">These two guarantees, formalized, give us</w:t>
      </w:r>
      <w:r>
        <w:t xml:space="preserve"> </w:t>
      </w:r>
      <w:r>
        <w:rPr>
          <w:b/>
          <w:bCs/>
        </w:rPr>
        <w:t xml:space="preserve">ACID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Letter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One-line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Atomicity</w:t>
            </w:r>
          </w:p>
        </w:tc>
        <w:tc>
          <w:tcPr/>
          <w:p>
            <w:pPr>
              <w:pStyle w:val="Compact"/>
            </w:pPr>
            <w:r>
              <w:t xml:space="preserve">All-or-nothing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Transactions preserve integrity 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Isolation</w:t>
            </w:r>
          </w:p>
        </w:tc>
        <w:tc>
          <w:tcPr/>
          <w:p>
            <w:pPr>
              <w:pStyle w:val="Compact"/>
            </w:pPr>
            <w:r>
              <w:t xml:space="preserve">Concurrent transactions behave as if run one-at-a-time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Durability</w:t>
            </w:r>
          </w:p>
        </w:tc>
        <w:tc>
          <w:tcPr/>
          <w:p>
            <w:pPr>
              <w:pStyle w:val="Compact"/>
            </w:pPr>
            <w:r>
              <w:t xml:space="preserve">Once committed, changes survive crashes</w:t>
            </w:r>
          </w:p>
        </w:tc>
      </w:tr>
    </w:tbl>
    <w:p>
      <w:pPr>
        <w:pStyle w:val="BlockText"/>
      </w:pPr>
      <w:r>
        <w:t xml:space="preserve">The lecture covers these</w:t>
      </w:r>
      <w:r>
        <w:t xml:space="preserve"> </w:t>
      </w:r>
      <w:r>
        <w:rPr>
          <w:b/>
          <w:bCs/>
        </w:rPr>
        <w:t xml:space="preserve">out of alphabetical order</w:t>
      </w:r>
      <w:r>
        <w:t xml:space="preserve"> </w:t>
      </w:r>
      <w:r>
        <w:t xml:space="preserve">— Isolation, then Durability, then Atomicity, then Consistency — because that's the order that builds intuition most naturally. These notes follow the same order.</w:t>
      </w:r>
    </w:p>
    <w:p>
      <w:r>
        <w:pict>
          <v:rect style="width:0;height:1.5pt" o:hralign="center" o:hrstd="t" o:hr="t"/>
        </w:pict>
      </w:r>
    </w:p>
    <w:bookmarkEnd w:id="9"/>
    <w:bookmarkStart w:id="19" w:name="isolation-the-i-in-acid"/>
    <w:p>
      <w:pPr>
        <w:pStyle w:val="Heading2"/>
      </w:pPr>
      <w:r>
        <w:t xml:space="preserve">2. Isolation — The "I" in ACID</w:t>
      </w:r>
    </w:p>
    <w:bookmarkStart w:id="10" w:name="the-setup"/>
    <w:p>
      <w:pPr>
        <w:pStyle w:val="Heading3"/>
      </w:pPr>
      <w:r>
        <w:t xml:space="preserve">2.1 The setup</w:t>
      </w:r>
    </w:p>
    <w:p>
      <w:pPr>
        <w:pStyle w:val="FirstParagraph"/>
      </w:pPr>
      <w:r>
        <w:t xml:space="preserve">Picture multiple</w:t>
      </w:r>
      <w:r>
        <w:t xml:space="preserve"> </w:t>
      </w:r>
      <w:r>
        <w:rPr>
          <w:b/>
          <w:bCs/>
        </w:rPr>
        <w:t xml:space="preserve">clients</w:t>
      </w:r>
      <w:r>
        <w:t xml:space="preserve">, each issuing a</w:t>
      </w:r>
      <w:r>
        <w:t xml:space="preserve"> </w:t>
      </w:r>
      <w:r>
        <w:rPr>
          <w:b/>
          <w:bCs/>
        </w:rPr>
        <w:t xml:space="preserve">sequence of transactions</w:t>
      </w:r>
      <w:r>
        <w:t xml:space="preserve"> </w:t>
      </w:r>
      <w:r>
        <w:t xml:space="preserve">to the database:</w:t>
      </w:r>
    </w:p>
    <w:p>
      <w:pPr>
        <w:pStyle w:val="SourceCode"/>
      </w:pPr>
      <w:r>
        <w:rPr>
          <w:rStyle w:val="VerbatimChar"/>
        </w:rPr>
        <w:t xml:space="preserve">Client 1:   T1 → T2 → T3 → ...</w:t>
      </w:r>
      <w:r>
        <w:br/>
      </w:r>
      <w:r>
        <w:rPr>
          <w:rStyle w:val="VerbatimChar"/>
        </w:rPr>
        <w:t xml:space="preserve">Client 2:   T9 → T10 → T11 → ...</w:t>
      </w:r>
    </w:p>
    <w:p>
      <w:pPr>
        <w:pStyle w:val="FirstParagraph"/>
      </w:pPr>
      <w:r>
        <w:t xml:space="preserve">Each transaction is itself a sequence of statements:</w:t>
      </w:r>
    </w:p>
    <w:p>
      <w:pPr>
        <w:pStyle w:val="SourceCode"/>
      </w:pPr>
      <w:r>
        <w:rPr>
          <w:rStyle w:val="VerbatimChar"/>
        </w:rPr>
        <w:t xml:space="preserve">T1:  statement1 → statement2 → statement3 → ...</w:t>
      </w:r>
    </w:p>
    <w:p>
      <w:pPr>
        <w:pStyle w:val="FirstParagraph"/>
      </w:pPr>
      <w:r>
        <w:t xml:space="preserve">The database may</w:t>
      </w:r>
      <w:r>
        <w:t xml:space="preserve"> </w:t>
      </w:r>
      <w:r>
        <w:rPr>
          <w:b/>
          <w:bCs/>
        </w:rPr>
        <w:t xml:space="preserve">interleave</w:t>
      </w:r>
      <w:r>
        <w:t xml:space="preserve"> </w:t>
      </w:r>
      <w:r>
        <w:t xml:space="preserve">statements from different clients' transactions for performance — but isolation demands that the</w:t>
      </w:r>
      <w:r>
        <w:t xml:space="preserve"> </w:t>
      </w:r>
      <w:r>
        <w:rPr>
          <w:i/>
          <w:iCs/>
        </w:rPr>
        <w:t xml:space="preserve">observable result</w:t>
      </w:r>
      <w:r>
        <w:t xml:space="preserve"> </w:t>
      </w:r>
      <w:r>
        <w:t xml:space="preserve">never reveals that interleaving.</w:t>
      </w:r>
    </w:p>
    <w:bookmarkEnd w:id="10"/>
    <w:bookmarkStart w:id="11" w:name="the-formal-definition-serializability"/>
    <w:p>
      <w:pPr>
        <w:pStyle w:val="Heading3"/>
      </w:pPr>
      <w:r>
        <w:t xml:space="preserve">2.2 The formal definition: Serializability</w:t>
      </w:r>
    </w:p>
    <w:p>
      <w:pPr>
        <w:pStyle w:val="BlockText"/>
      </w:pPr>
      <w:r>
        <w:rPr>
          <w:b/>
          <w:bCs/>
        </w:rPr>
        <w:t xml:space="preserve">Serializability:</w:t>
      </w:r>
      <w:r>
        <w:t xml:space="preserve"> </w:t>
      </w:r>
      <w:r>
        <w:t xml:space="preserve">Operations from different transactions may be physically interleaved during execution, but the</w:t>
      </w:r>
      <w:r>
        <w:t xml:space="preserve"> </w:t>
      </w:r>
      <w:r>
        <w:rPr>
          <w:i/>
          <w:iCs/>
        </w:rPr>
        <w:t xml:space="preserve">result</w:t>
      </w:r>
      <w:r>
        <w:t xml:space="preserve"> </w:t>
      </w:r>
      <w:r>
        <w:t xml:space="preserve">must be</w:t>
      </w:r>
      <w:r>
        <w:t xml:space="preserve"> </w:t>
      </w:r>
      <w:r>
        <w:rPr>
          <w:b/>
          <w:bCs/>
        </w:rPr>
        <w:t xml:space="preserve">equivalent to some serial (sequential, non-interleaved) ordering</w:t>
      </w:r>
      <w:r>
        <w:t xml:space="preserve"> </w:t>
      </w:r>
      <w:r>
        <w:t xml:space="preserve">of those same transactions.</w:t>
      </w:r>
    </w:p>
    <w:p>
      <w:pPr>
        <w:pStyle w:val="FirstParagraph"/>
      </w:pPr>
      <w:r>
        <w:t xml:space="preserve">In other words: the system can run things concurrently under the hood, but it must always be possible to find</w:t>
      </w:r>
      <w:r>
        <w:t xml:space="preserve"> </w:t>
      </w:r>
      <w:r>
        <w:rPr>
          <w:b/>
          <w:bCs/>
        </w:rPr>
        <w:t xml:space="preserve">some</w:t>
      </w:r>
      <w:r>
        <w:t xml:space="preserve"> </w:t>
      </w:r>
      <w:r>
        <w:t xml:space="preserve">order —</w:t>
      </w:r>
      <w:r>
        <w:t xml:space="preserve"> </w:t>
      </w:r>
      <w:r>
        <w:rPr>
          <w:rStyle w:val="VerbatimChar"/>
        </w:rPr>
        <w:t xml:space="preserve">T1, T2, T9, T10, T3, …</w:t>
      </w:r>
      <w:r>
        <w:t xml:space="preserve"> </w:t>
      </w:r>
      <w:r>
        <w:t xml:space="preserve">for example — such that running the transactions one-at-a-time in that order would produce the</w:t>
      </w:r>
      <w:r>
        <w:t xml:space="preserve"> </w:t>
      </w:r>
      <w:r>
        <w:rPr>
          <w:b/>
          <w:bCs/>
        </w:rPr>
        <w:t xml:space="preserve">same final database state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Key nuance:</w:t>
      </w:r>
      <w:r>
        <w:t xml:space="preserve"> </w:t>
      </w:r>
      <w:r>
        <w:t xml:space="preserve">Serializability guarantees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valid order exists 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guarantee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order. If your application needs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to happen before</w:t>
      </w:r>
      <w:r>
        <w:t xml:space="preserve"> </w:t>
      </w:r>
      <w:r>
        <w:rPr>
          <w:rStyle w:val="VerbatimChar"/>
        </w:rPr>
        <w:t xml:space="preserve">T2</w:t>
      </w:r>
      <w:r>
        <w:t xml:space="preserve"> </w:t>
      </w:r>
      <w:r>
        <w:t xml:space="preserve">specifically, that ordering must be</w:t>
      </w:r>
      <w:r>
        <w:t xml:space="preserve"> </w:t>
      </w:r>
      <w:r>
        <w:rPr>
          <w:b/>
          <w:bCs/>
        </w:rPr>
        <w:t xml:space="preserve">enforced by the application</w:t>
      </w:r>
      <w:r>
        <w:t xml:space="preserve">, not assumed from isolation alone.</w:t>
      </w:r>
    </w:p>
    <w:bookmarkEnd w:id="11"/>
    <w:bookmarkStart w:id="12" w:name="how-is-this-even-possible"/>
    <w:p>
      <w:pPr>
        <w:pStyle w:val="Heading3"/>
      </w:pPr>
      <w:r>
        <w:t xml:space="preserve">2.3 How is this even possible?</w:t>
      </w:r>
    </w:p>
    <w:p>
      <w:pPr>
        <w:pStyle w:val="FirstParagraph"/>
      </w:pPr>
      <w:r>
        <w:t xml:space="preserve">The database uses</w:t>
      </w:r>
      <w:r>
        <w:t xml:space="preserve"> </w:t>
      </w:r>
      <w:r>
        <w:rPr>
          <w:b/>
          <w:bCs/>
        </w:rPr>
        <w:t xml:space="preserve">locking protocols</w:t>
      </w:r>
      <w:r>
        <w:t xml:space="preserve"> </w:t>
      </w:r>
      <w:r>
        <w:t xml:space="preserve">to interleave operations safely while preserving the serializability guarantee.</w:t>
      </w:r>
    </w:p>
    <w:p>
      <w:pPr>
        <w:pStyle w:val="BlockText"/>
      </w:pPr>
      <w:r>
        <w:t xml:space="preserve">Implementation is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 </w:t>
      </w:r>
      <w:r>
        <w:t xml:space="preserve">for this course — what matters from the application/user perspective is</w:t>
      </w:r>
      <w:r>
        <w:t xml:space="preserve"> </w:t>
      </w:r>
      <w:r>
        <w:rPr>
          <w:b/>
          <w:bCs/>
        </w:rPr>
        <w:t xml:space="preserve">the guarantee itself</w:t>
      </w:r>
      <w:r>
        <w:t xml:space="preserve">, not how the DBMS achieves it.</w:t>
      </w:r>
    </w:p>
    <w:bookmarkEnd w:id="12"/>
    <w:bookmarkStart w:id="17" w:name="worked-examples-applying-serializability"/>
    <w:p>
      <w:pPr>
        <w:pStyle w:val="Heading3"/>
      </w:pPr>
      <w:r>
        <w:t xml:space="preserve">2.4 Worked examples — applying serializability</w:t>
      </w:r>
    </w:p>
    <w:p>
      <w:pPr>
        <w:pStyle w:val="FirstParagraph"/>
      </w:pPr>
      <w:r>
        <w:t xml:space="preserve">These four scenarios revisit the concurrency problems from the prior lecture, now solved by wrapping each client's operation in a transaction.</w:t>
      </w:r>
    </w:p>
    <w:bookmarkStart w:id="13" w:name="Xe7658401f6eae35084e9f2a2c2c3d10274cb35b"/>
    <w:p>
      <w:pPr>
        <w:pStyle w:val="Heading4"/>
      </w:pPr>
      <w:r>
        <w:t xml:space="preserve">Example A — Two clients update Stanford's enrollment</w:t>
      </w:r>
    </w:p>
    <w:p>
      <w:pPr>
        <w:pStyle w:val="FirstParagraph"/>
      </w:pPr>
      <w:r>
        <w:t xml:space="preserve">Both clients add to the same</w:t>
      </w:r>
      <w:r>
        <w:t xml:space="preserve"> </w:t>
      </w:r>
      <w:r>
        <w:rPr>
          <w:rStyle w:val="VerbatimChar"/>
        </w:rPr>
        <w:t xml:space="preserve">enrollment</w:t>
      </w:r>
      <w:r>
        <w:t xml:space="preserve"> </w:t>
      </w:r>
      <w:r>
        <w:t xml:space="preserve">value (e.g.,</w:t>
      </w:r>
      <w:r>
        <w:t xml:space="preserve"> </w:t>
      </w:r>
      <w:r>
        <w:rPr>
          <w:rStyle w:val="VerbatimChar"/>
        </w:rPr>
        <w:t xml:space="preserve">+1000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+1500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Possible serial order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T1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Enrollment goes 15,000 → (15,000+1000) → (16,000+1500) =</w:t>
            </w:r>
            <w:r>
              <w:t xml:space="preserve"> </w:t>
            </w:r>
            <w:r>
              <w:rPr>
                <w:b/>
                <w:bCs/>
              </w:rPr>
              <w:t xml:space="preserve">17,500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T2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Enrollment goes 15,000 → (15,000+1500) → (16,500+1000) =</w:t>
            </w:r>
            <w:r>
              <w:t xml:space="preserve"> </w:t>
            </w:r>
            <w:r>
              <w:rPr>
                <w:b/>
                <w:bCs/>
              </w:rPr>
              <w:t xml:space="preserve">17,500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Either order gives the correct final answer</w:t>
      </w:r>
      <w:r>
        <w:t xml:space="preserve"> </w:t>
      </w:r>
      <w:r>
        <w:t xml:space="preserve">(17,500) — this update is</w:t>
      </w:r>
      <w:r>
        <w:t xml:space="preserve"> </w:t>
      </w:r>
      <w:r>
        <w:rPr>
          <w:i/>
          <w:iCs/>
        </w:rPr>
        <w:t xml:space="preserve">commutative</w:t>
      </w:r>
      <w:r>
        <w:t xml:space="preserve">, so serializability alone fully solves the original lost-update problem.</w:t>
      </w:r>
    </w:p>
    <w:bookmarkEnd w:id="13"/>
    <w:bookmarkStart w:id="14" w:name="X8decac6409b834278473f12c44966ba60926382"/>
    <w:p>
      <w:pPr>
        <w:pStyle w:val="Heading4"/>
      </w:pPr>
      <w:r>
        <w:t xml:space="preserve">Example B — Two clients modify different columns of the same row</w:t>
      </w:r>
    </w:p>
    <w:p>
      <w:pPr>
        <w:pStyle w:val="FirstParagraph"/>
      </w:pPr>
      <w:r>
        <w:t xml:space="preserve">Client 1 changes student 123's</w:t>
      </w:r>
      <w:r>
        <w:t xml:space="preserve"> </w:t>
      </w:r>
      <w:r>
        <w:rPr>
          <w:rStyle w:val="VerbatimChar"/>
        </w:rPr>
        <w:t xml:space="preserve">major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; Client 2 changes the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t xml:space="preserve">for the same row.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Possible serial order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T1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Both the major change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the decision change are reflected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T2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Both changes are reflected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Both orders are correct</w:t>
      </w:r>
      <w:r>
        <w:t xml:space="preserve"> </w:t>
      </w:r>
      <w:r>
        <w:t xml:space="preserve">— no change is lost, unlike the un-transacted interleaved version from the earlier lecture where one update could silently overwrite the other.</w:t>
      </w:r>
    </w:p>
    <w:bookmarkEnd w:id="14"/>
    <w:bookmarkStart w:id="15" w:name="X61f4cfb5ff7d0e0feabe55cf665b68d52fec742"/>
    <w:p>
      <w:pPr>
        <w:pStyle w:val="Heading4"/>
      </w:pPr>
      <w:r>
        <w:t xml:space="preserve">Example C — Modifying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based on</w:t>
      </w:r>
      <w:r>
        <w:t xml:space="preserve"> </w:t>
      </w:r>
      <w:r>
        <w:rPr>
          <w:rStyle w:val="VerbatimChar"/>
        </w:rPr>
        <w:t xml:space="preserve">Student.GPA</w:t>
      </w:r>
      <w:r>
        <w:t xml:space="preserve"> </w:t>
      </w:r>
      <w:r>
        <w:t xml:space="preserve">while simultaneously updating GPA</w:t>
      </w:r>
    </w:p>
    <w:p>
      <w:pPr>
        <w:pStyle w:val="FirstParagraph"/>
      </w:pPr>
      <w:r>
        <w:t xml:space="preserve">Client 1 reads</w:t>
      </w:r>
      <w:r>
        <w:t xml:space="preserve"> </w:t>
      </w:r>
      <w:r>
        <w:rPr>
          <w:rStyle w:val="VerbatimChar"/>
        </w:rPr>
        <w:t xml:space="preserve">GPA</w:t>
      </w:r>
      <w:r>
        <w:t xml:space="preserve"> </w:t>
      </w:r>
      <w:r>
        <w:t xml:space="preserve">to decide on application decisions; Client 2 is updating the GPA values themselves.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Possible serial order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T1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Decisions are set using the</w:t>
            </w:r>
            <w:r>
              <w:t xml:space="preserve"> </w:t>
            </w:r>
            <w:r>
              <w:rPr>
                <w:b/>
                <w:bCs/>
              </w:rPr>
              <w:t xml:space="preserve">old</w:t>
            </w:r>
            <w:r>
              <w:t xml:space="preserve"> </w:t>
            </w:r>
            <w:r>
              <w:t xml:space="preserve">GPAs; GPAs updated afterward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T2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GPAs updated first; decisions are set using the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GPAs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This is the interesting case.</w:t>
      </w:r>
      <w:r>
        <w:t xml:space="preserve"> </w:t>
      </w:r>
      <w:r>
        <w:t xml:space="preserve">Both orders produce a database that's internally</w:t>
      </w:r>
      <w:r>
        <w:t xml:space="preserve"> </w:t>
      </w:r>
      <w:r>
        <w:rPr>
          <w:i/>
          <w:iCs/>
        </w:rPr>
        <w:t xml:space="preserve">consistent</w:t>
      </w:r>
      <w:r>
        <w:t xml:space="preserve"> </w:t>
      </w:r>
      <w:r>
        <w:t xml:space="preserve">— but they are</w:t>
      </w:r>
      <w:r>
        <w:t xml:space="preserve"> </w:t>
      </w:r>
      <w:r>
        <w:rPr>
          <w:b/>
          <w:bCs/>
        </w:rPr>
        <w:t xml:space="preserve">different results</w:t>
      </w:r>
      <w:r>
        <w:t xml:space="preserve">, and the order genuinely matters for the application's meaning. Serializability guarantees one of these two orders happened — but</w:t>
      </w:r>
      <w:r>
        <w:t xml:space="preserve"> </w:t>
      </w:r>
      <w:r>
        <w:rPr>
          <w:b/>
          <w:bCs/>
        </w:rPr>
        <w:t xml:space="preserve">does not guarantee which one.</w:t>
      </w:r>
      <w:r>
        <w:t xml:space="preserve"> </w:t>
      </w:r>
      <w:r>
        <w:t xml:space="preserve">If the application cares (and here, it plausibly does), it must control the order explicitly (e.g., by issuing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and waiting for it to commit before issuing</w:t>
      </w:r>
      <w:r>
        <w:t xml:space="preserve"> </w:t>
      </w:r>
      <w:r>
        <w:rPr>
          <w:rStyle w:val="VerbatimChar"/>
        </w:rPr>
        <w:t xml:space="preserve">T2</w:t>
      </w:r>
      <w:r>
        <w:t xml:space="preserve">).</w:t>
      </w:r>
    </w:p>
    <w:bookmarkEnd w:id="15"/>
    <w:bookmarkStart w:id="16" w:name="X3571194b8511e3a5ad9fb8ea3189979439e56d5"/>
    <w:p>
      <w:pPr>
        <w:pStyle w:val="Heading4"/>
      </w:pPr>
      <w:r>
        <w:t xml:space="preserve">Example D — Moving rows from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Archive</w:t>
      </w:r>
      <w:r>
        <w:t xml:space="preserve"> </w:t>
      </w:r>
      <w:r>
        <w:t xml:space="preserve">while counting rows</w:t>
      </w:r>
    </w:p>
    <w:p>
      <w:pPr>
        <w:pStyle w:val="FirstParagraph"/>
      </w:pPr>
      <w:r>
        <w:t xml:space="preserve">Client 1 moves records from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Archive</w:t>
      </w:r>
      <w:r>
        <w:t xml:space="preserve">; Client 2 counts the tuples in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Possible serial order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T1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Count reflects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moved records (they're already gone)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T2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Count reflects the</w:t>
            </w:r>
            <w:r>
              <w:t xml:space="preserve"> </w:t>
            </w:r>
            <w:r>
              <w:rPr>
                <w:b/>
                <w:bCs/>
              </w:rPr>
              <w:t xml:space="preserve">original</w:t>
            </w:r>
            <w:r>
              <w:t xml:space="preserve"> </w:t>
            </w:r>
            <w:r>
              <w:t xml:space="preserve">full set</w:t>
            </w:r>
          </w:p>
        </w:tc>
      </w:tr>
    </w:tbl>
    <w:p>
      <w:pPr>
        <w:pStyle w:val="BlockText"/>
      </w:pPr>
      <w:r>
        <w:t xml:space="preserve">Again —</w:t>
      </w:r>
      <w:r>
        <w:t xml:space="preserve"> </w:t>
      </w:r>
      <w:r>
        <w:rPr>
          <w:b/>
          <w:bCs/>
        </w:rPr>
        <w:t xml:space="preserve">both are valid serializable outcomes</w:t>
      </w:r>
      <w:r>
        <w:t xml:space="preserve">, but they differ, and only the application knows which one it actually wants.</w:t>
      </w:r>
    </w:p>
    <w:bookmarkEnd w:id="16"/>
    <w:bookmarkEnd w:id="17"/>
    <w:bookmarkStart w:id="18" w:name="takeaway-on-isolation"/>
    <w:p>
      <w:pPr>
        <w:pStyle w:val="Heading3"/>
      </w:pPr>
      <w:r>
        <w:t xml:space="preserve">2.5 Takeaway on isolation</w:t>
      </w:r>
    </w:p>
    <w:p>
      <w:pPr>
        <w:pStyle w:val="FirstParagraph"/>
      </w:pPr>
      <w:r>
        <w:t xml:space="preserve">Serializability is a</w:t>
      </w:r>
      <w:r>
        <w:t xml:space="preserve"> </w:t>
      </w:r>
      <w:r>
        <w:rPr>
          <w:b/>
          <w:bCs/>
        </w:rPr>
        <w:t xml:space="preserve">strong, well-defined guarantee</w:t>
      </w:r>
      <w:r>
        <w:t xml:space="preserve">: no partial/interleaved corruption is ever visible. But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guarantee about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serial order occurs.</w:t>
      </w:r>
      <w:r>
        <w:t xml:space="preserve"> </w:t>
      </w:r>
      <w:r>
        <w:rPr>
          <w:b/>
          <w:bCs/>
        </w:rPr>
        <w:t xml:space="preserve">Ordering control belongs to the application</w:t>
      </w:r>
      <w:r>
        <w:t xml:space="preserve">, not the isolation property.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durability-the-d-in-acid"/>
    <w:p>
      <w:pPr>
        <w:pStyle w:val="Heading2"/>
      </w:pPr>
      <w:r>
        <w:t xml:space="preserve">3. Durability — The "D" in ACID</w:t>
      </w:r>
    </w:p>
    <w:bookmarkStart w:id="20" w:name="the-guarantee"/>
    <w:p>
      <w:pPr>
        <w:pStyle w:val="Heading3"/>
      </w:pPr>
      <w:r>
        <w:t xml:space="preserve">3.1 The guarantee</w:t>
      </w:r>
    </w:p>
    <w:p>
      <w:pPr>
        <w:pStyle w:val="FirstParagraph"/>
      </w:pPr>
      <w:r>
        <w:t xml:space="preserve">Now we only need</w:t>
      </w:r>
      <w:r>
        <w:t xml:space="preserve"> </w:t>
      </w:r>
      <w:r>
        <w:rPr>
          <w:b/>
          <w:bCs/>
        </w:rPr>
        <w:t xml:space="preserve">one client</w:t>
      </w:r>
      <w:r>
        <w:t xml:space="preserve"> </w:t>
      </w:r>
      <w:r>
        <w:t xml:space="preserve">to understand durability:</w:t>
      </w:r>
    </w:p>
    <w:p>
      <w:pPr>
        <w:pStyle w:val="SourceCode"/>
      </w:pPr>
      <w:r>
        <w:rPr>
          <w:rStyle w:val="VerbatimChar"/>
        </w:rPr>
        <w:t xml:space="preserve">Client: T1 → T2 → ... → Tn → [commit]</w:t>
      </w:r>
    </w:p>
    <w:p>
      <w:pPr>
        <w:pStyle w:val="BlockText"/>
      </w:pPr>
      <w:r>
        <w:rPr>
          <w:b/>
          <w:bCs/>
        </w:rPr>
        <w:t xml:space="preserve">Durability:</w:t>
      </w:r>
      <w:r>
        <w:t xml:space="preserve"> </w:t>
      </w:r>
      <w:r>
        <w:t xml:space="preserve">Once a transaction</w:t>
      </w:r>
      <w:r>
        <w:t xml:space="preserve"> </w:t>
      </w:r>
      <w:r>
        <w:rPr>
          <w:b/>
          <w:bCs/>
        </w:rPr>
        <w:t xml:space="preserve">commits</w:t>
      </w:r>
      <w:r>
        <w:t xml:space="preserve">, its effects are</w:t>
      </w:r>
      <w:r>
        <w:t xml:space="preserve"> </w:t>
      </w:r>
      <w:r>
        <w:rPr>
          <w:b/>
          <w:bCs/>
        </w:rPr>
        <w:t xml:space="preserve">permanent</w:t>
      </w:r>
      <w:r>
        <w:t xml:space="preserve"> </w:t>
      </w:r>
      <w:r>
        <w:t xml:space="preserve">— they will survive any subsequent system crash. When the system comes back up after a crash, all committed effects are still there.</w:t>
      </w:r>
    </w:p>
    <w:p>
      <w:pPr>
        <w:pStyle w:val="FirstParagraph"/>
      </w:pPr>
      <w:r>
        <w:t xml:space="preserve">So if a transaction commits and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the system crashes (for any reason — software, hardware, power), the application can be 100% confident the changes are safely in the database once it recovers.</w:t>
      </w:r>
    </w:p>
    <w:bookmarkEnd w:id="20"/>
    <w:bookmarkStart w:id="21" w:name="how-is-this-implemented"/>
    <w:p>
      <w:pPr>
        <w:pStyle w:val="Heading3"/>
      </w:pPr>
      <w:r>
        <w:t xml:space="preserve">3.2 How is this implemented?</w:t>
      </w:r>
    </w:p>
    <w:p>
      <w:pPr>
        <w:pStyle w:val="FirstParagraph"/>
      </w:pPr>
      <w:r>
        <w:t xml:space="preserve">Via</w:t>
      </w:r>
      <w:r>
        <w:t xml:space="preserve"> </w:t>
      </w:r>
      <w:r>
        <w:rPr>
          <w:b/>
          <w:bCs/>
        </w:rPr>
        <w:t xml:space="preserve">logging protocols</w:t>
      </w:r>
      <w:r>
        <w:t xml:space="preserve"> </w:t>
      </w:r>
      <w:r>
        <w:t xml:space="preserve">— the database doesn't only rely on data sitting safely in memory or even on disk in its final location; it uses a durable log that survives crashes and can be replayed/recovered from.</w:t>
      </w:r>
    </w:p>
    <w:p>
      <w:pPr>
        <w:pStyle w:val="BlockText"/>
      </w:pPr>
      <w:r>
        <w:t xml:space="preserve">Again,</w:t>
      </w:r>
      <w:r>
        <w:t xml:space="preserve"> </w:t>
      </w:r>
      <w:r>
        <w:rPr>
          <w:b/>
          <w:bCs/>
        </w:rPr>
        <w:t xml:space="preserve">implementation is out of scope.</w:t>
      </w:r>
      <w:r>
        <w:t xml:space="preserve"> </w:t>
      </w:r>
      <w:r>
        <w:t xml:space="preserve">From the application perspective, the only thing that matters is:</w:t>
      </w:r>
      <w:r>
        <w:t xml:space="preserve"> </w:t>
      </w:r>
      <w:r>
        <w:rPr>
          <w:i/>
          <w:iCs/>
        </w:rPr>
        <w:t xml:space="preserve">"committed = permanent, guaranteed."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atomicity-the-a-in-acid"/>
    <w:p>
      <w:pPr>
        <w:pStyle w:val="Heading2"/>
      </w:pPr>
      <w:r>
        <w:t xml:space="preserve">4. Atomicity — The "A" in ACID</w:t>
      </w:r>
    </w:p>
    <w:bookmarkStart w:id="23" w:name="the-guarantee-1"/>
    <w:p>
      <w:pPr>
        <w:pStyle w:val="Heading3"/>
      </w:pPr>
      <w:r>
        <w:t xml:space="preserve">4.1 The guarantee</w:t>
      </w:r>
    </w:p>
    <w:p>
      <w:pPr>
        <w:pStyle w:val="FirstParagraph"/>
      </w:pPr>
      <w:r>
        <w:t xml:space="preserve">Again, consider one client and one transaction:</w:t>
      </w:r>
    </w:p>
    <w:p>
      <w:pPr>
        <w:pStyle w:val="SourceCode"/>
      </w:pPr>
      <w:r>
        <w:rPr>
          <w:rStyle w:val="VerbatimChar"/>
        </w:rPr>
        <w:t xml:space="preserve">T2:  statement1 → statement2 → statement3 → ... → [commit]</w:t>
      </w:r>
    </w:p>
    <w:p>
      <w:pPr>
        <w:pStyle w:val="BlockText"/>
      </w:pPr>
      <w:r>
        <w:rPr>
          <w:b/>
          <w:bCs/>
        </w:rPr>
        <w:t xml:space="preserve">Atomicity:</w:t>
      </w:r>
      <w:r>
        <w:t xml:space="preserve"> </w:t>
      </w:r>
      <w:r>
        <w:t xml:space="preserve">if a crash occurs</w:t>
      </w:r>
      <w:r>
        <w:t xml:space="preserve"> </w:t>
      </w:r>
      <w:r>
        <w:rPr>
          <w:b/>
          <w:bCs/>
        </w:rPr>
        <w:t xml:space="preserve">during</w:t>
      </w:r>
      <w:r>
        <w:t xml:space="preserve"> </w:t>
      </w:r>
      <w:r>
        <w:t xml:space="preserve">execution of a transaction (before it commits), the transaction's effects are</w:t>
      </w:r>
      <w:r>
        <w:t xml:space="preserve"> </w:t>
      </w:r>
      <w:r>
        <w:rPr>
          <w:b/>
          <w:bCs/>
        </w:rPr>
        <w:t xml:space="preserve">either fully applied or not applied at all</w:t>
      </w:r>
      <w:r>
        <w:t xml:space="preserve"> </w:t>
      </w:r>
      <w:r>
        <w:t xml:space="preserve">— never partially.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"all-or-nothing"</w:t>
      </w:r>
      <w:r>
        <w:t xml:space="preserve"> </w:t>
      </w:r>
      <w:r>
        <w:t xml:space="preserve">property. The database will never end up in a state reflecting</w:t>
      </w:r>
      <w:r>
        <w:t xml:space="preserve"> </w:t>
      </w:r>
      <w:r>
        <w:rPr>
          <w:i/>
          <w:iCs/>
        </w:rPr>
        <w:t xml:space="preserve">some but not all</w:t>
      </w:r>
      <w:r>
        <w:t xml:space="preserve"> </w:t>
      </w:r>
      <w:r>
        <w:t xml:space="preserve">of a transaction's statements.</w:t>
      </w:r>
    </w:p>
    <w:bookmarkEnd w:id="23"/>
    <w:bookmarkStart w:id="24" w:name="what-this-means-for-applications"/>
    <w:p>
      <w:pPr>
        <w:pStyle w:val="Heading3"/>
      </w:pPr>
      <w:r>
        <w:t xml:space="preserve">4.2 What this means for applications</w:t>
      </w:r>
    </w:p>
    <w:p>
      <w:pPr>
        <w:pStyle w:val="FirstParagraph"/>
      </w:pPr>
      <w:r>
        <w:t xml:space="preserve">If an application submits a transaction and the system crashes mid-execution:</w:t>
      </w:r>
    </w:p>
    <w:p>
      <w:pPr>
        <w:pStyle w:val="Compact"/>
        <w:numPr>
          <w:ilvl w:val="0"/>
          <w:numId w:val="1002"/>
        </w:numPr>
      </w:pPr>
      <w:r>
        <w:t xml:space="preserve">The application may receive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(the transaction did not complete).</w:t>
      </w:r>
    </w:p>
    <w:p>
      <w:pPr>
        <w:pStyle w:val="Compact"/>
        <w:numPr>
          <w:ilvl w:val="0"/>
          <w:numId w:val="1002"/>
        </w:numPr>
      </w:pPr>
      <w:r>
        <w:t xml:space="preserve">It can be</w:t>
      </w:r>
      <w:r>
        <w:t xml:space="preserve"> </w:t>
      </w:r>
      <w:r>
        <w:rPr>
          <w:b/>
          <w:bCs/>
        </w:rPr>
        <w:t xml:space="preserve">guaranteed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of that transaction's effects made it into the database.</w:t>
      </w:r>
    </w:p>
    <w:p>
      <w:pPr>
        <w:pStyle w:val="Compact"/>
        <w:numPr>
          <w:ilvl w:val="0"/>
          <w:numId w:val="1002"/>
        </w:numPr>
      </w:pPr>
      <w:r>
        <w:t xml:space="preserve">The application must</w:t>
      </w:r>
      <w:r>
        <w:t xml:space="preserve"> </w:t>
      </w:r>
      <w:r>
        <w:rPr>
          <w:b/>
          <w:bCs/>
        </w:rPr>
        <w:t xml:space="preserve">resubmit / restart</w:t>
      </w:r>
      <w:r>
        <w:t xml:space="preserve"> </w:t>
      </w:r>
      <w:r>
        <w:t xml:space="preserve">the transaction if it still wants those changes applied.</w:t>
      </w:r>
    </w:p>
    <w:bookmarkEnd w:id="24"/>
    <w:bookmarkStart w:id="25" w:name="implementation-logging-rollback"/>
    <w:p>
      <w:pPr>
        <w:pStyle w:val="Heading3"/>
      </w:pPr>
      <w:r>
        <w:t xml:space="preserve">4.3 Implementation: logging + rollback</w:t>
      </w:r>
    </w:p>
    <w:p>
      <w:pPr>
        <w:pStyle w:val="FirstParagraph"/>
      </w:pPr>
      <w:r>
        <w:t xml:space="preserve">Atomicity is also implemented using a</w:t>
      </w:r>
      <w:r>
        <w:t xml:space="preserve"> </w:t>
      </w:r>
      <w:r>
        <w:rPr>
          <w:b/>
          <w:bCs/>
        </w:rPr>
        <w:t xml:space="preserve">logging mechanism</w:t>
      </w:r>
      <w:r>
        <w:t xml:space="preserve">. On recovery from a crash, the system runs a process that</w:t>
      </w:r>
      <w:r>
        <w:t xml:space="preserve"> </w:t>
      </w:r>
      <w:r>
        <w:rPr>
          <w:b/>
          <w:bCs/>
        </w:rPr>
        <w:t xml:space="preserve">undoes partial effects</w:t>
      </w:r>
      <w:r>
        <w:t xml:space="preserve"> </w:t>
      </w:r>
      <w:r>
        <w:t xml:space="preserve">of any transactions that were mid-flight when the crash occurred.</w:t>
      </w:r>
    </w:p>
    <w:bookmarkEnd w:id="25"/>
    <w:bookmarkStart w:id="26" w:name="X5025a64767522aa07f9b11bfb686cd9b8c10234"/>
    <w:p>
      <w:pPr>
        <w:pStyle w:val="Heading3"/>
      </w:pPr>
      <w:r>
        <w:t xml:space="preserve">4.4 Rollback / Abort — exposed to applications too</w:t>
      </w:r>
    </w:p>
    <w:p>
      <w:pPr>
        <w:pStyle w:val="FirstParagraph"/>
      </w:pPr>
      <w:r>
        <w:t xml:space="preserve">This "undo partial effects" mechanism has a name —</w:t>
      </w:r>
      <w:r>
        <w:t xml:space="preserve"> </w:t>
      </w:r>
      <w:r>
        <w:rPr>
          <w:b/>
          <w:bCs/>
        </w:rPr>
        <w:t xml:space="preserve">transaction rollback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transaction abort</w:t>
      </w:r>
      <w:r>
        <w:t xml:space="preserve">) — and it isn't just an internal recovery tool. It's also an</w:t>
      </w:r>
      <w:r>
        <w:t xml:space="preserve"> </w:t>
      </w:r>
      <w:r>
        <w:rPr>
          <w:b/>
          <w:bCs/>
        </w:rPr>
        <w:t xml:space="preserve">operation applications can invoke deliberately.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Who initiates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error / crash recovery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,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Explicit decision mid-transaction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client/application</w:t>
            </w:r>
            <w:r>
              <w:t xml:space="preserve">, on purpose</w:t>
            </w:r>
          </w:p>
        </w:tc>
      </w:tr>
    </w:tbl>
    <w:bookmarkEnd w:id="26"/>
    <w:bookmarkStart w:id="27" w:name="worked-example-client-initiated-rollback"/>
    <w:p>
      <w:pPr>
        <w:pStyle w:val="Heading3"/>
      </w:pPr>
      <w:r>
        <w:t xml:space="preserve">4.5 Worked example — client-initiated rollback</w:t>
      </w:r>
    </w:p>
    <w:p>
      <w:pPr>
        <w:pStyle w:val="SourceCode"/>
      </w:pPr>
      <w:r>
        <w:rPr>
          <w:rStyle w:val="VerbatimChar"/>
        </w:rPr>
        <w:t xml:space="preserve">BEGIN TRANSACTION;</w:t>
      </w:r>
      <w:r>
        <w:br/>
      </w:r>
      <w:r>
        <w:rPr>
          <w:rStyle w:val="VerbatimChar"/>
        </w:rPr>
        <w:t xml:space="preserve">  -- ask the user for input</w:t>
      </w:r>
      <w:r>
        <w:br/>
      </w:r>
      <w:r>
        <w:rPr>
          <w:rStyle w:val="VerbatimChar"/>
        </w:rPr>
        <w:t xml:space="preserve">  -- run some SQL commands based on that input (modifying the DB)</w:t>
      </w:r>
      <w:r>
        <w:br/>
      </w:r>
      <w:r>
        <w:rPr>
          <w:rStyle w:val="VerbatimChar"/>
        </w:rPr>
        <w:t xml:space="preserve">  -- ask the user: "are you happy with these results?"</w:t>
      </w:r>
      <w:r>
        <w:br/>
      </w:r>
      <w:r>
        <w:rPr>
          <w:rStyle w:val="VerbatimChar"/>
        </w:rPr>
        <w:t xml:space="preserve">  IF user says OK:</w:t>
      </w:r>
      <w:r>
        <w:br/>
      </w:r>
      <w:r>
        <w:rPr>
          <w:rStyle w:val="VerbatimChar"/>
        </w:rPr>
        <w:t xml:space="preserve">    COMMIT;</w:t>
      </w:r>
      <w:r>
        <w:br/>
      </w:r>
      <w:r>
        <w:rPr>
          <w:rStyle w:val="VerbatimChar"/>
        </w:rPr>
        <w:t xml:space="preserve">  ELSE:</w:t>
      </w:r>
      <w:r>
        <w:br/>
      </w:r>
      <w:r>
        <w:rPr>
          <w:rStyle w:val="VerbatimChar"/>
        </w:rPr>
        <w:t xml:space="preserve">    ROLLBACK;   -- automatically undoes the SQL commands above</w:t>
      </w:r>
      <w:r>
        <w:br/>
      </w:r>
      <w:r>
        <w:rPr>
          <w:rStyle w:val="VerbatimChar"/>
        </w:rPr>
        <w:t xml:space="preserve">END;</w:t>
      </w:r>
    </w:p>
    <w:p>
      <w:pPr>
        <w:pStyle w:val="FirstParagraph"/>
      </w:pPr>
      <w:r>
        <w:t xml:space="preserve">If the user is unhappy,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automatically undoes the database modifications — the application doesn't need to write explicit "undo" logic itself. This is a genuinely useful pattern.</w:t>
      </w:r>
    </w:p>
    <w:bookmarkEnd w:id="27"/>
    <w:bookmarkStart w:id="28" w:name="two-important-caveats"/>
    <w:p>
      <w:pPr>
        <w:pStyle w:val="Heading3"/>
      </w:pPr>
      <w:r>
        <w:t xml:space="preserve">4.6 ⚠️ Two important caveats</w:t>
      </w:r>
    </w:p>
    <w:p>
      <w:pPr>
        <w:pStyle w:val="FirstParagraph"/>
      </w:pPr>
      <w:r>
        <w:rPr>
          <w:b/>
          <w:bCs/>
        </w:rPr>
        <w:t xml:space="preserve">Caveat 1 — rollback only undoes database effects.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undoes changes</w:t>
      </w:r>
      <w:r>
        <w:t xml:space="preserve"> </w:t>
      </w:r>
      <w:r>
        <w:rPr>
          <w:b/>
          <w:bCs/>
        </w:rPr>
        <w:t xml:space="preserve">to the data in the database</w:t>
      </w:r>
      <w:r>
        <w:t xml:space="preserve">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undo:</w:t>
      </w:r>
    </w:p>
    <w:p>
      <w:pPr>
        <w:pStyle w:val="Compact"/>
        <w:numPr>
          <w:ilvl w:val="0"/>
          <w:numId w:val="1003"/>
        </w:numPr>
      </w:pPr>
      <w:r>
        <w:t xml:space="preserve">Local application</w:t>
      </w:r>
      <w:r>
        <w:t xml:space="preserve"> </w:t>
      </w:r>
      <w:r>
        <w:rPr>
          <w:b/>
          <w:bCs/>
        </w:rPr>
        <w:t xml:space="preserve">variables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External side effects</w:t>
      </w:r>
      <w:r>
        <w:t xml:space="preserve"> </w:t>
      </w:r>
      <w:r>
        <w:t xml:space="preserve">— e.g., if this transaction also dispensed cash from an ATM, rollback will not pull the cash back in!</w:t>
      </w:r>
    </w:p>
    <w:p>
      <w:pPr>
        <w:pStyle w:val="BlockText"/>
      </w:pPr>
      <w:r>
        <w:t xml:space="preserve">Be careful designing transactions that mix database changes with real-world, irreversible side effects.</w:t>
      </w:r>
    </w:p>
    <w:p>
      <w:pPr>
        <w:pStyle w:val="FirstParagraph"/>
      </w:pPr>
      <w:r>
        <w:rPr>
          <w:b/>
          <w:bCs/>
        </w:rPr>
        <w:t xml:space="preserve">Caveat 2 — never hold a transaction open waiting on a slow/arbitrary external event.</w:t>
      </w:r>
      <w:r>
        <w:t xml:space="preserve"> </w:t>
      </w:r>
      <w:r>
        <w:t xml:space="preserve">The example above (</w:t>
      </w:r>
      <w:r>
        <w:rPr>
          <w:rStyle w:val="VerbatimChar"/>
        </w:rPr>
        <w:t xml:space="preserve">BEGIN</w:t>
      </w:r>
      <w:r>
        <w:t xml:space="preserve">, then</w:t>
      </w:r>
      <w:r>
        <w:t xml:space="preserve"> </w:t>
      </w:r>
      <w:r>
        <w:rPr>
          <w:i/>
          <w:iCs/>
        </w:rPr>
        <w:t xml:space="preserve">wait</w:t>
      </w:r>
      <w:r>
        <w:t xml:space="preserve"> </w:t>
      </w:r>
      <w:r>
        <w:t xml:space="preserve">for user input,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/</w:t>
      </w:r>
      <w:r>
        <w:rPr>
          <w:rStyle w:val="VerbatimChar"/>
        </w:rPr>
        <w:t xml:space="preserve">ROLLBACK</w:t>
      </w:r>
      <w:r>
        <w:t xml:space="preserve">) is a</w:t>
      </w:r>
      <w:r>
        <w:t xml:space="preserve"> </w:t>
      </w:r>
      <w:r>
        <w:rPr>
          <w:b/>
          <w:bCs/>
        </w:rPr>
        <w:t xml:space="preserve">bad practice</w:t>
      </w:r>
      <w:r>
        <w:t xml:space="preserve">, flagged explicitly in the lecture.</w:t>
      </w:r>
    </w:p>
    <w:p>
      <w:pPr>
        <w:pStyle w:val="BlockText"/>
      </w:pPr>
      <w:r>
        <w:rPr>
          <w:b/>
          <w:bCs/>
        </w:rPr>
        <w:t xml:space="preserve">Why it's bad:</w:t>
      </w:r>
      <w:r>
        <w:t xml:space="preserve"> </w:t>
      </w:r>
      <w:r>
        <w:t xml:space="preserve">Transactions use</w:t>
      </w:r>
      <w:r>
        <w:t xml:space="preserve"> </w:t>
      </w:r>
      <w:r>
        <w:rPr>
          <w:b/>
          <w:bCs/>
        </w:rPr>
        <w:t xml:space="preserve">locking</w:t>
      </w:r>
      <w:r>
        <w:t xml:space="preserve">. A long-running, open transaction may be</w:t>
      </w:r>
      <w:r>
        <w:t xml:space="preserve"> </w:t>
      </w:r>
      <w:r>
        <w:rPr>
          <w:b/>
          <w:bCs/>
        </w:rPr>
        <w:t xml:space="preserve">blocking other clients</w:t>
      </w:r>
      <w:r>
        <w:t xml:space="preserve"> </w:t>
      </w:r>
      <w:r>
        <w:t xml:space="preserve">from accessing the same portions of the database. If the user walks away for a coffee break — or a week — the database stays locked the whole time.</w:t>
      </w:r>
    </w:p>
    <w:p>
      <w:pPr>
        <w:pStyle w:val="FirstParagraph"/>
      </w:pPr>
      <w:r>
        <w:rPr>
          <w:b/>
          <w:bCs/>
        </w:rPr>
        <w:t xml:space="preserve">Rule of thumb:</w:t>
      </w:r>
      <w:r>
        <w:t xml:space="preserve"> </w:t>
      </w:r>
      <w:r>
        <w:t xml:space="preserve">Design transactions so they are guaranteed to</w:t>
      </w:r>
      <w:r>
        <w:t xml:space="preserve"> </w:t>
      </w:r>
      <w:r>
        <w:rPr>
          <w:b/>
          <w:bCs/>
        </w:rPr>
        <w:t xml:space="preserve">run to completion quickly</w:t>
      </w:r>
      <w:r>
        <w:t xml:space="preserve">. Don't pause mid-transaction waiting on unpredictable external input (user interaction, slow network calls, etc.).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onsistency-the-c-in-acid"/>
    <w:p>
      <w:pPr>
        <w:pStyle w:val="Heading2"/>
      </w:pPr>
      <w:r>
        <w:t xml:space="preserve">5. Consistency — The "C" in ACID</w:t>
      </w:r>
    </w:p>
    <w:bookmarkStart w:id="30" w:name="the-guarantee-2"/>
    <w:p>
      <w:pPr>
        <w:pStyle w:val="Heading3"/>
      </w:pPr>
      <w:r>
        <w:t xml:space="preserve">5.1 The guarantee</w:t>
      </w:r>
    </w:p>
    <w:p>
      <w:pPr>
        <w:pStyle w:val="BlockText"/>
      </w:pPr>
      <w:r>
        <w:rPr>
          <w:b/>
          <w:bCs/>
        </w:rPr>
        <w:t xml:space="preserve">Consistency</w:t>
      </w:r>
      <w:r>
        <w:t xml:space="preserve"> </w:t>
      </w:r>
      <w:r>
        <w:t xml:space="preserve">describes how transactions interact with the database's</w:t>
      </w:r>
      <w:r>
        <w:t xml:space="preserve"> </w:t>
      </w:r>
      <w:r>
        <w:rPr>
          <w:b/>
          <w:bCs/>
        </w:rPr>
        <w:t xml:space="preserve">integrity constraints</w:t>
      </w:r>
      <w:r>
        <w:t xml:space="preserve"> </w:t>
      </w:r>
      <w:r>
        <w:t xml:space="preserve">(recall: integrity constraints define which database</w:t>
      </w:r>
      <w:r>
        <w:t xml:space="preserve"> </w:t>
      </w:r>
      <w:r>
        <w:rPr>
          <w:i/>
          <w:iCs/>
        </w:rPr>
        <w:t xml:space="preserve">states</w:t>
      </w:r>
      <w:r>
        <w:t xml:space="preserve"> </w:t>
      </w:r>
      <w:r>
        <w:t xml:space="preserve">are legal).</w:t>
      </w:r>
    </w:p>
    <w:p>
      <w:pPr>
        <w:pStyle w:val="FirstParagraph"/>
      </w:pPr>
      <w:r>
        <w:t xml:space="preserve">The deal is simple and symmetric:</w:t>
      </w:r>
    </w:p>
    <w:p>
      <w:pPr>
        <w:pStyle w:val="Compact"/>
        <w:numPr>
          <w:ilvl w:val="0"/>
          <w:numId w:val="1004"/>
        </w:numPr>
      </w:pPr>
      <w:r>
        <w:t xml:space="preserve">Every client may</w:t>
      </w:r>
      <w:r>
        <w:t xml:space="preserve"> </w:t>
      </w:r>
      <w:r>
        <w:rPr>
          <w:b/>
          <w:bCs/>
        </w:rPr>
        <w:t xml:space="preserve">assume</w:t>
      </w:r>
      <w:r>
        <w:t xml:space="preserve"> </w:t>
      </w:r>
      <w:r>
        <w:t xml:space="preserve">the database satisfies all integrity constraints</w:t>
      </w:r>
      <w:r>
        <w:t xml:space="preserve"> </w:t>
      </w:r>
      <w:r>
        <w:rPr>
          <w:b/>
          <w:bCs/>
        </w:rPr>
        <w:t xml:space="preserve">when its transaction begins.</w:t>
      </w:r>
    </w:p>
    <w:p>
      <w:pPr>
        <w:pStyle w:val="Compact"/>
        <w:numPr>
          <w:ilvl w:val="0"/>
          <w:numId w:val="1004"/>
        </w:numPr>
      </w:pPr>
      <w:r>
        <w:t xml:space="preserve">Every client</w:t>
      </w:r>
      <w:r>
        <w:t xml:space="preserve"> </w:t>
      </w:r>
      <w:r>
        <w:rPr>
          <w:b/>
          <w:bCs/>
        </w:rPr>
        <w:t xml:space="preserve">must guarantee</w:t>
      </w:r>
      <w:r>
        <w:t xml:space="preserve"> </w:t>
      </w:r>
      <w:r>
        <w:t xml:space="preserve">that all constraints hold again</w:t>
      </w:r>
      <w:r>
        <w:t xml:space="preserve"> </w:t>
      </w:r>
      <w:r>
        <w:rPr>
          <w:b/>
          <w:bCs/>
        </w:rPr>
        <w:t xml:space="preserve">when its transaction ends</w:t>
      </w:r>
      <w:r>
        <w:t xml:space="preserve"> </w:t>
      </w:r>
      <w:r>
        <w:t xml:space="preserve">(this is typically enforced automatically by the constraint-checking subsystem covered in the constraints lecture).</w:t>
      </w:r>
    </w:p>
    <w:bookmarkEnd w:id="30"/>
    <w:bookmarkStart w:id="31" w:name="X3869662d57d62d2ce04e7d43607ee7315c84b3d"/>
    <w:p>
      <w:pPr>
        <w:pStyle w:val="Heading3"/>
      </w:pPr>
      <w:r>
        <w:t xml:space="preserve">5.2 Why serializability makes this work for everyone</w:t>
      </w:r>
    </w:p>
    <w:p>
      <w:pPr>
        <w:pStyle w:val="FirstParagraph"/>
      </w:pPr>
      <w:r>
        <w:t xml:space="preserve">Because of</w:t>
      </w:r>
      <w:r>
        <w:t xml:space="preserve"> </w:t>
      </w:r>
      <w:r>
        <w:rPr>
          <w:b/>
          <w:bCs/>
        </w:rPr>
        <w:t xml:space="preserve">isolation/serializability</w:t>
      </w:r>
      <w:r>
        <w:t xml:space="preserve"> </w:t>
      </w:r>
      <w:r>
        <w:t xml:space="preserve">(§2), the overall execution is equivalent to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sequential order of all transactions. That means:</w:t>
      </w:r>
    </w:p>
    <w:p>
      <w:pPr>
        <w:pStyle w:val="Compact"/>
        <w:numPr>
          <w:ilvl w:val="0"/>
          <w:numId w:val="1005"/>
        </w:numPr>
      </w:pPr>
      <w:r>
        <w:t xml:space="preserve">The very first transaction starts with constraints holding (by assumption on the initial database state).</w:t>
      </w:r>
    </w:p>
    <w:p>
      <w:pPr>
        <w:pStyle w:val="Compact"/>
        <w:numPr>
          <w:ilvl w:val="0"/>
          <w:numId w:val="1005"/>
        </w:numPr>
      </w:pPr>
      <w:r>
        <w:t xml:space="preserve">It's guaranteed to leave constraints holding when it ends (by the consistency guarantee).</w:t>
      </w:r>
    </w:p>
    <w:p>
      <w:pPr>
        <w:pStyle w:val="Compact"/>
        <w:numPr>
          <w:ilvl w:val="0"/>
          <w:numId w:val="1005"/>
        </w:numPr>
      </w:pPr>
      <w:r>
        <w:t xml:space="preserve">So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transaction in the serial order can, in turn, assume constraints hold at its start.</w:t>
      </w:r>
    </w:p>
    <w:p>
      <w:pPr>
        <w:pStyle w:val="Compact"/>
        <w:numPr>
          <w:ilvl w:val="0"/>
          <w:numId w:val="1005"/>
        </w:numPr>
      </w:pPr>
      <w:r>
        <w:t xml:space="preserve">And so on, transitively, down the entire serial order.</w:t>
      </w:r>
    </w:p>
    <w:p>
      <w:pPr>
        <w:pStyle w:val="BlockText"/>
      </w:pPr>
      <w:r>
        <w:rPr>
          <w:b/>
          <w:bCs/>
        </w:rPr>
        <w:t xml:space="preserve">Consistency is essentially "inherited" along the serial order that isolation guarantees exists</w:t>
      </w:r>
      <w:r>
        <w:t xml:space="preserve"> </w:t>
      </w:r>
      <w:r>
        <w:t xml:space="preserve">— this is exactly why ACID's four letters work together as a package rather than as four independent, unrelated guarantees.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summary"/>
    <w:p>
      <w:pPr>
        <w:pStyle w:val="Heading2"/>
      </w:pPr>
      <w:r>
        <w:t xml:space="preserve">6.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Plain-English guarantee</w:t>
            </w:r>
          </w:p>
        </w:tc>
        <w:tc>
          <w:tcPr/>
          <w:p>
            <w:pPr>
              <w:pStyle w:val="Compact"/>
            </w:pPr>
            <w:r>
              <w:t xml:space="preserve">Scope needed to understand it</w:t>
            </w:r>
          </w:p>
        </w:tc>
        <w:tc>
          <w:tcPr/>
          <w:p>
            <w:pPr>
              <w:pStyle w:val="Compact"/>
            </w:pPr>
            <w:r>
              <w:t xml:space="preserve">Implementation mechanism (FYI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Isolation</w:t>
            </w:r>
          </w:p>
        </w:tc>
        <w:tc>
          <w:tcPr/>
          <w:p>
            <w:pPr>
              <w:pStyle w:val="Compact"/>
            </w:pPr>
            <w:r>
              <w:t xml:space="preserve">Concurrent execution behaves as if some serial order of transactions occurred</w:t>
            </w:r>
          </w:p>
        </w:tc>
        <w:tc>
          <w:tcPr/>
          <w:p>
            <w:pPr>
              <w:pStyle w:val="Compact"/>
            </w:pPr>
            <w:r>
              <w:t xml:space="preserve">Multiple clients</w:t>
            </w:r>
          </w:p>
        </w:tc>
        <w:tc>
          <w:tcPr/>
          <w:p>
            <w:pPr>
              <w:pStyle w:val="Compact"/>
            </w:pPr>
            <w:r>
              <w:t xml:space="preserve">Locking protocols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Durability</w:t>
            </w:r>
          </w:p>
        </w:tc>
        <w:tc>
          <w:tcPr/>
          <w:p>
            <w:pPr>
              <w:pStyle w:val="Compact"/>
            </w:pPr>
            <w:r>
              <w:t xml:space="preserve">Once committed, changes survive any future crash</w:t>
            </w:r>
          </w:p>
        </w:tc>
        <w:tc>
          <w:tcPr/>
          <w:p>
            <w:pPr>
              <w:pStyle w:val="Compact"/>
            </w:pPr>
            <w:r>
              <w:t xml:space="preserve">One client, post-commit</w:t>
            </w:r>
          </w:p>
        </w:tc>
        <w:tc>
          <w:tcPr/>
          <w:p>
            <w:pPr>
              <w:pStyle w:val="Compact"/>
            </w:pPr>
            <w:r>
              <w:t xml:space="preserve">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Atomicity</w:t>
            </w:r>
          </w:p>
        </w:tc>
        <w:tc>
          <w:tcPr/>
          <w:p>
            <w:pPr>
              <w:pStyle w:val="Compact"/>
            </w:pPr>
            <w:r>
              <w:t xml:space="preserve">A transaction's effects are all-or-nothing, even across a crash</w:t>
            </w:r>
          </w:p>
        </w:tc>
        <w:tc>
          <w:tcPr/>
          <w:p>
            <w:pPr>
              <w:pStyle w:val="Compact"/>
            </w:pPr>
            <w:r>
              <w:t xml:space="preserve">One client, pre-commit</w:t>
            </w:r>
          </w:p>
        </w:tc>
        <w:tc>
          <w:tcPr/>
          <w:p>
            <w:pPr>
              <w:pStyle w:val="Compact"/>
            </w:pPr>
            <w:r>
              <w:t xml:space="preserve">Logging + rollback/recovery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Integrity constraints hold at the start and end of every transaction, and (via isolation) transitively throughout the serial order</w:t>
            </w:r>
          </w:p>
        </w:tc>
        <w:tc>
          <w:tcPr/>
          <w:p>
            <w:pPr>
              <w:pStyle w:val="Compact"/>
            </w:pPr>
            <w:r>
              <w:t xml:space="preserve">One client + the constraint system</w:t>
            </w:r>
          </w:p>
        </w:tc>
        <w:tc>
          <w:tcPr/>
          <w:p>
            <w:pPr>
              <w:pStyle w:val="Compact"/>
            </w:pPr>
            <w:r>
              <w:t xml:space="preserve">Constraint enforcement subsystem</w:t>
            </w:r>
          </w:p>
        </w:tc>
      </w:tr>
    </w:tbl>
    <w:bookmarkStart w:id="33" w:name="key-takeaways"/>
    <w:p>
      <w:pPr>
        <w:pStyle w:val="Heading3"/>
      </w:pPr>
      <w:r>
        <w:t xml:space="preserve">Key takeaways</w:t>
      </w:r>
    </w:p>
    <w:p>
      <w:pPr>
        <w:pStyle w:val="Compact"/>
        <w:numPr>
          <w:ilvl w:val="0"/>
          <w:numId w:val="1006"/>
        </w:numPr>
      </w:pPr>
      <w:r>
        <w:t xml:space="preserve">Transactions solve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problems at once:</w:t>
      </w:r>
      <w:r>
        <w:t xml:space="preserve"> </w:t>
      </w:r>
      <w:r>
        <w:rPr>
          <w:b/>
          <w:bCs/>
        </w:rPr>
        <w:t xml:space="preserve">concurrency control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system failure recovery.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Isolation ≠ a specific order.</w:t>
      </w:r>
      <w:r>
        <w:t xml:space="preserve"> </w:t>
      </w:r>
      <w:r>
        <w:t xml:space="preserve">It only guarantees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serial-equivalent order exists. If your application logic depends on a specific ordering between transactions,</w:t>
      </w:r>
      <w:r>
        <w:t xml:space="preserve"> </w:t>
      </w:r>
      <w:r>
        <w:rPr>
          <w:b/>
          <w:bCs/>
        </w:rPr>
        <w:t xml:space="preserve">you must enforce that yourself.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Rollback/abort</w:t>
      </w:r>
      <w:r>
        <w:t xml:space="preserve"> </w:t>
      </w:r>
      <w:r>
        <w:t xml:space="preserve">is both an internal recovery tool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feature applications can use deliberately — but it</w:t>
      </w:r>
      <w:r>
        <w:t xml:space="preserve"> </w:t>
      </w:r>
      <w:r>
        <w:rPr>
          <w:b/>
          <w:bCs/>
        </w:rPr>
        <w:t xml:space="preserve">only undoes database state</w:t>
      </w:r>
      <w:r>
        <w:t xml:space="preserve">, never external side effects or local variables.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hold a transaction open while waiting on unpredictable external input</w:t>
      </w:r>
      <w:r>
        <w:t xml:space="preserve"> </w:t>
      </w:r>
      <w:r>
        <w:t xml:space="preserve">— it can lock out other clients indefinitely.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Consistency rides on isolation</w:t>
      </w:r>
      <w:r>
        <w:t xml:space="preserve">: because the system guarantees a valid serial order exists, and each transaction individually preserves constraints, the</w:t>
      </w:r>
      <w:r>
        <w:t xml:space="preserve"> </w:t>
      </w:r>
      <w:r>
        <w:rPr>
          <w:i/>
          <w:iCs/>
        </w:rPr>
        <w:t xml:space="preserve">whole sequence</w:t>
      </w:r>
      <w:r>
        <w:t xml:space="preserve"> </w:t>
      </w:r>
      <w:r>
        <w:t xml:space="preserve">of transactions preserves constraints throughout.</w:t>
      </w:r>
    </w:p>
    <w:bookmarkEnd w:id="33"/>
    <w:bookmarkStart w:id="34" w:name="quick-reference"/>
    <w:p>
      <w:pPr>
        <w:pStyle w:val="Heading3"/>
      </w:pPr>
      <w:r>
        <w:t xml:space="preserve">Quick reference</w:t>
      </w:r>
    </w:p>
    <w:p>
      <w:pPr>
        <w:pStyle w:val="SourceCode"/>
      </w:pPr>
      <w:r>
        <w:rPr>
          <w:rStyle w:val="VerbatimChar"/>
        </w:rPr>
        <w:t xml:space="preserve">ACID</w:t>
      </w:r>
      <w:r>
        <w:br/>
      </w:r>
      <w:r>
        <w:rPr>
          <w:rStyle w:val="VerbatimChar"/>
        </w:rPr>
        <w:t xml:space="preserve">A — Atomicity     → all-or-nothing, even across crashes</w:t>
      </w:r>
      <w:r>
        <w:br/>
      </w:r>
      <w:r>
        <w:rPr>
          <w:rStyle w:val="VerbatimChar"/>
        </w:rPr>
        <w:t xml:space="preserve">C — Consistency   → constraints hold at txn start &amp; end (relies on Isolation)</w:t>
      </w:r>
      <w:r>
        <w:br/>
      </w:r>
      <w:r>
        <w:rPr>
          <w:rStyle w:val="VerbatimChar"/>
        </w:rPr>
        <w:t xml:space="preserve">I — Isolation     → behavior ≡ some serial order of transactions (serializability)</w:t>
      </w:r>
      <w:r>
        <w:br/>
      </w:r>
      <w:r>
        <w:rPr>
          <w:rStyle w:val="VerbatimChar"/>
        </w:rPr>
        <w:t xml:space="preserve">D — Durability    → committed = permanent, survives crashes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video: a closer look at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isolation</w:t>
      </w:r>
      <w:r>
        <w:rPr>
          <w:i/>
          <w:iCs/>
        </w:rPr>
        <w:t xml:space="preserve"> </w:t>
      </w:r>
      <w:r>
        <w:rPr>
          <w:i/>
          <w:iCs/>
        </w:rPr>
        <w:t xml:space="preserve">property — including cases where applications may want to deliberately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relax</w:t>
      </w:r>
      <w:r>
        <w:rPr>
          <w:i/>
          <w:iCs/>
        </w:rPr>
        <w:t xml:space="preserve"> </w:t>
      </w:r>
      <w:r>
        <w:rPr>
          <w:i/>
          <w:iCs/>
        </w:rPr>
        <w:t xml:space="preserve">isolation guarantees for performance, while still keeping behavior acceptable for their specific use case.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WEEK6 Transaction Properties</dc:title>
  <dc:creator/>
  <cp:keywords/>
  <dcterms:created xsi:type="dcterms:W3CDTF">2026-06-21T12:06:42Z</dcterms:created>
  <dcterms:modified xsi:type="dcterms:W3CDTF">2026-06-21T12:06:42Z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