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WEEK_3_Improved</w:t>
      </w:r>
    </w:p>
    <w:bookmarkStart w:id="11" w:name="week-3-statistics"/>
    <w:p>
      <w:pPr>
        <w:pStyle w:val="Heading1"/>
      </w:pPr>
      <w:r>
        <w:t xml:space="preserve">Week 3: Statistics</w:t>
      </w:r>
    </w:p>
    <w:bookmarkStart w:id="9" w:name="what-is-statistics"/>
    <w:p>
      <w:pPr>
        <w:pStyle w:val="Heading2"/>
      </w:pPr>
      <w:r>
        <w:t xml:space="preserve">What is Statistics?</w:t>
      </w:r>
    </w:p>
    <w:p>
      <w:pPr>
        <w:pStyle w:val="FirstParagraph"/>
      </w:pPr>
      <w:r>
        <w:rPr>
          <w:b/>
          <w:bCs/>
        </w:rPr>
        <w:t xml:space="preserve">Statistics</w:t>
      </w:r>
      <w:r>
        <w:t xml:space="preserve"> </w:t>
      </w:r>
      <w:r>
        <w:t xml:space="preserve">is the science of collecting, organising, compiling, computing, summarising, analysing, and interpreting data for the purpose of decision-making and passing information to the public.</w:t>
      </w:r>
    </w:p>
    <w:p>
      <w:pPr>
        <w:pStyle w:val="BodyText"/>
      </w:pPr>
      <w:r>
        <w:t xml:space="preserve">In the context of modelling and simulation, statistics is essential because:</w:t>
      </w:r>
    </w:p>
    <w:p>
      <w:pPr>
        <w:pStyle w:val="Compact"/>
        <w:numPr>
          <w:ilvl w:val="0"/>
          <w:numId w:val="1001"/>
        </w:numPr>
      </w:pPr>
      <w:r>
        <w:t xml:space="preserve">Real-world data feeds into models as input.</w:t>
      </w:r>
    </w:p>
    <w:p>
      <w:pPr>
        <w:pStyle w:val="Compact"/>
        <w:numPr>
          <w:ilvl w:val="0"/>
          <w:numId w:val="1001"/>
        </w:numPr>
      </w:pPr>
      <w:r>
        <w:t xml:space="preserve">Simulation outputs are themselves statistical (especially in stochastic models).</w:t>
      </w:r>
    </w:p>
    <w:p>
      <w:pPr>
        <w:pStyle w:val="Compact"/>
        <w:numPr>
          <w:ilvl w:val="0"/>
          <w:numId w:val="1001"/>
        </w:numPr>
      </w:pPr>
      <w:r>
        <w:t xml:space="preserve">We need statistical tools to compare scenarios, draw conclusions, and quantify uncertainty.</w:t>
      </w:r>
    </w:p>
    <w:bookmarkEnd w:id="9"/>
    <w:bookmarkStart w:id="10" w:name="uses-of-statistics"/>
    <w:p>
      <w:pPr>
        <w:pStyle w:val="Heading2"/>
      </w:pPr>
      <w:r>
        <w:t xml:space="preserve">Uses of Statistics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Planning and budgeting</w:t>
      </w:r>
      <w:r>
        <w:t xml:space="preserve"> </w:t>
      </w:r>
      <w:r>
        <w:t xml:space="preserve">— governments and businesses use statistics to project demand, allocate resources, and forecast revenue.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Assessing the variation of a system</w:t>
      </w:r>
      <w:r>
        <w:t xml:space="preserve"> </w:t>
      </w:r>
      <w:r>
        <w:t xml:space="preserve">— measuring how much output fluctuates around its average tells us whether the system is stable.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Studying associations between two objects or systems</w:t>
      </w:r>
      <w:r>
        <w:t xml:space="preserve"> </w:t>
      </w:r>
      <w:r>
        <w:t xml:space="preserve">— does class attendance correlate with exam scores? Does fuel price affect transport demand?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Disseminating research findings</w:t>
      </w:r>
      <w:r>
        <w:t xml:space="preserve"> </w:t>
      </w:r>
      <w:r>
        <w:t xml:space="preserve">— research becomes trustworthy when supported by statistical evidence.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3" w:name="measures-of-central-tendency"/>
    <w:p>
      <w:pPr>
        <w:pStyle w:val="Heading1"/>
      </w:pPr>
      <w:r>
        <w:t xml:space="preserve">Measures of Central Tendency</w:t>
      </w:r>
    </w:p>
    <w:p>
      <w:pPr>
        <w:pStyle w:val="FirstParagraph"/>
      </w:pPr>
      <w:r>
        <w:rPr>
          <w:b/>
          <w:bCs/>
        </w:rPr>
        <w:t xml:space="preserve">Mean, median, and mode</w:t>
      </w:r>
      <w:r>
        <w:t xml:space="preserve"> </w:t>
      </w:r>
      <w:r>
        <w:t xml:space="preserve">are the three classical</w:t>
      </w:r>
      <w:r>
        <w:t xml:space="preserve"> </w:t>
      </w:r>
      <w:r>
        <w:rPr>
          <w:i/>
          <w:iCs/>
        </w:rPr>
        <w:t xml:space="preserve">measures of central tendency</w:t>
      </w:r>
      <w:r>
        <w:t xml:space="preserve">. They describe the</w:t>
      </w:r>
      <w:r>
        <w:t xml:space="preserve"> </w:t>
      </w:r>
      <w:r>
        <w:rPr>
          <w:b/>
          <w:bCs/>
        </w:rPr>
        <w:t xml:space="preserve">centre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typical value</w:t>
      </w:r>
      <w:r>
        <w:t xml:space="preserve"> </w:t>
      </w:r>
      <w:r>
        <w:t xml:space="preserve">of a data set — answering the question,</w:t>
      </w:r>
      <w:r>
        <w:t xml:space="preserve"> </w:t>
      </w:r>
      <w:r>
        <w:rPr>
          <w:i/>
          <w:iCs/>
        </w:rPr>
        <w:t xml:space="preserve">"What is a representative single number for this data?"</w:t>
      </w:r>
    </w:p>
    <w:p>
      <w:r>
        <w:pict>
          <v:rect style="width:0;height:1.5pt" o:hralign="center" o:hrstd="t" o:hr="t"/>
        </w:pict>
      </w:r>
    </w:p>
    <w:bookmarkStart w:id="17" w:name="ungrouped-data"/>
    <w:p>
      <w:pPr>
        <w:pStyle w:val="Heading2"/>
      </w:pPr>
      <w:r>
        <w:t xml:space="preserve">Ungrouped Data</w:t>
      </w:r>
    </w:p>
    <w:bookmarkStart w:id="15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Given the data set:</w:t>
      </w:r>
      <w:r>
        <w:t xml:space="preserve"> </w:t>
      </w:r>
      <w:r>
        <w:rPr>
          <w:b/>
          <w:bCs/>
        </w:rPr>
        <w:t xml:space="preserve">1, 2, 2, 3, 4, 5, 2</w:t>
      </w:r>
    </w:p>
    <w:bookmarkStart w:id="12" w:name="mean-arithmetic-average"/>
    <w:p>
      <w:pPr>
        <w:pStyle w:val="Heading4"/>
      </w:pPr>
      <w:r>
        <w:t xml:space="preserve">Mean (Arithmetic Average)</w:t>
      </w:r>
    </w:p>
    <w:p>
      <w:pPr>
        <w:pStyle w:val="FirstParagraph"/>
      </w:pPr>
      <w:r>
        <w:t xml:space="preserve">Add all values and divide by the count:</w:t>
      </w:r>
    </w:p>
    <w:p>
      <w:pPr>
        <w:pStyle w:val="BodyText"/>
      </w:pPr>
    </w:p>
    <w:bookmarkEnd w:id="12"/>
    <w:bookmarkStart w:id="13" w:name="median-middle-value"/>
    <w:p>
      <w:pPr>
        <w:pStyle w:val="Heading4"/>
      </w:pPr>
      <w:r>
        <w:t xml:space="preserve">Median (Middle Value)</w:t>
      </w:r>
    </w:p>
    <w:p>
      <w:pPr>
        <w:pStyle w:val="FirstParagraph"/>
      </w:pPr>
      <w:r>
        <w:t xml:space="preserve">First, arrange in ascending order:</w:t>
      </w:r>
      <w:r>
        <w:t xml:space="preserve"> </w:t>
      </w:r>
      <w:r>
        <w:rPr>
          <w:b/>
          <w:bCs/>
        </w:rPr>
        <w:t xml:space="preserve">1, 2, 2, 2, 3, 4, 5</w:t>
      </w:r>
    </w:p>
    <w:p>
      <w:pPr>
        <w:pStyle w:val="BodyText"/>
      </w:pPr>
      <w:r>
        <w:t xml:space="preserve">The middle value (the 4th of 7 values) is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BodyText"/>
      </w:pPr>
    </w:p>
    <w:p>
      <w:pPr>
        <w:pStyle w:val="BlockText"/>
      </w:pPr>
      <w:r>
        <w:t xml:space="preserve">If the data set has an</w:t>
      </w:r>
      <w:r>
        <w:t xml:space="preserve"> </w:t>
      </w:r>
      <w:r>
        <w:rPr>
          <w:i/>
          <w:iCs/>
        </w:rPr>
        <w:t xml:space="preserve">even</w:t>
      </w:r>
      <w:r>
        <w:t xml:space="preserve"> </w:t>
      </w:r>
      <w:r>
        <w:t xml:space="preserve">number of values, the median is the average of the two middle values.</w:t>
      </w:r>
    </w:p>
    <w:bookmarkEnd w:id="13"/>
    <w:bookmarkStart w:id="14" w:name="mode-most-frequent-value"/>
    <w:p>
      <w:pPr>
        <w:pStyle w:val="Heading4"/>
      </w:pPr>
      <w:r>
        <w:t xml:space="preserve">Mode (Most Frequent Value)</w:t>
      </w:r>
    </w:p>
    <w:p>
      <w:pPr>
        <w:pStyle w:val="FirstParagraph"/>
      </w:pPr>
      <w:r>
        <w:t xml:space="preserve">The number 2 appears three times — more than any other. So:</w:t>
      </w:r>
    </w:p>
    <w:p>
      <w:pPr>
        <w:pStyle w:val="BodyText"/>
      </w:pPr>
    </w:p>
    <w:p>
      <w:pPr>
        <w:pStyle w:val="BlockText"/>
      </w:pPr>
      <w:r>
        <w:t xml:space="preserve">A data set can have</w:t>
      </w:r>
      <w:r>
        <w:t xml:space="preserve"> </w:t>
      </w:r>
      <w:r>
        <w:rPr>
          <w:b/>
          <w:bCs/>
        </w:rPr>
        <w:t xml:space="preserve">no mode</w:t>
      </w:r>
      <w:r>
        <w:t xml:space="preserve"> </w:t>
      </w:r>
      <w:r>
        <w:t xml:space="preserve">(all values appear once),</w:t>
      </w:r>
      <w:r>
        <w:t xml:space="preserve"> </w:t>
      </w:r>
      <w:r>
        <w:rPr>
          <w:b/>
          <w:bCs/>
        </w:rPr>
        <w:t xml:space="preserve">one mode</w:t>
      </w:r>
      <w:r>
        <w:t xml:space="preserve"> </w:t>
      </w:r>
      <w:r>
        <w:t xml:space="preserve">(unimodal), or</w:t>
      </w:r>
      <w:r>
        <w:t xml:space="preserve"> </w:t>
      </w:r>
      <w:r>
        <w:rPr>
          <w:b/>
          <w:bCs/>
        </w:rPr>
        <w:t xml:space="preserve">multiple modes</w:t>
      </w:r>
      <w:r>
        <w:t xml:space="preserve"> </w:t>
      </w:r>
      <w:r>
        <w:t xml:space="preserve">(bimodal, multimodal).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en-to-use-each-measure"/>
    <w:p>
      <w:pPr>
        <w:pStyle w:val="Heading3"/>
      </w:pPr>
      <w:r>
        <w:t xml:space="preserve">When to Use Each Measure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Normal, symmetric numerical data without extreme outliers.</w:t>
            </w:r>
          </w:p>
        </w:tc>
        <w:tc>
          <w:tcPr/>
          <w:p>
            <w:pPr>
              <w:pStyle w:val="Compact"/>
            </w:pPr>
            <w:r>
              <w:t xml:space="preserve">Average exam score in a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Data with extreme values (outliers) or skewed distributions.</w:t>
            </w:r>
          </w:p>
        </w:tc>
        <w:tc>
          <w:tcPr/>
          <w:p>
            <w:pPr>
              <w:pStyle w:val="Compact"/>
            </w:pPr>
            <w:r>
              <w:t xml:space="preserve">Average income (since billionaires distort the mean).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Categorical data, or finding the most common category.</w:t>
            </w:r>
          </w:p>
        </w:tc>
        <w:tc>
          <w:tcPr/>
          <w:p>
            <w:pPr>
              <w:pStyle w:val="Compact"/>
            </w:pPr>
            <w:r>
              <w:t xml:space="preserve">Most popular shoe size sold in a shop.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Real-world example of why this matters:</w:t>
      </w:r>
      <w:r>
        <w:t xml:space="preserve"> </w:t>
      </w:r>
      <w:r>
        <w:t xml:space="preserve">If Aliko Dangote walks into a room of 99 average Nigerians,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net worth jumps to millions of dollars — meaningless for describing a "typical" person in the room. The</w:t>
      </w:r>
      <w: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barely moves, giving a more honest summary.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grouped-data-mean-median-and-mode"/>
    <w:p>
      <w:pPr>
        <w:pStyle w:val="Heading2"/>
      </w:pPr>
      <w:r>
        <w:t xml:space="preserve">Grouped Data: Mean, Median, and Mode</w:t>
      </w:r>
    </w:p>
    <w:p>
      <w:pPr>
        <w:pStyle w:val="FirstParagraph"/>
      </w:pPr>
      <w:r>
        <w:t xml:space="preserve">When data is presented in a frequency distribution (grouped into class intervals), the formulas change because individual values are no longer known — only the class each value falls into.</w:t>
      </w:r>
    </w:p>
    <w:bookmarkStart w:id="18" w:name="X52d60c9ce221cf577d0e611bc3c9fdb18924a80"/>
    <w:p>
      <w:pPr>
        <w:pStyle w:val="Heading3"/>
      </w:pPr>
      <w:r>
        <w:t xml:space="preserve">Example Frequency Distribution: Height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Frequency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Midpoint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Cumulative Frequency (CF)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– 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– 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– 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– 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– 15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– 18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– 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midpoint</w:t>
      </w:r>
      <w:r>
        <w:t xml:space="preserve"> </w:t>
      </w:r>
      <w:r>
        <w:t xml:space="preserve">is the average of the lower and upper class limits (e.g., for class 1–3: midpoint = (1+3)/2 = 2). We treat all values in a class as if they sit at the midpoint.</w:t>
      </w:r>
    </w:p>
    <w:bookmarkEnd w:id="18"/>
    <w:bookmarkStart w:id="19" w:name="mean-of-grouped-data"/>
    <w:p>
      <w:pPr>
        <w:pStyle w:val="Heading3"/>
      </w:pPr>
      <w:r>
        <w:t xml:space="preserve">Mean of Grouped Data</w:t>
      </w:r>
    </w:p>
    <w:p>
      <w:pPr>
        <w:pStyle w:val="FirstParagraph"/>
      </w:pPr>
    </w:p>
    <w:bookmarkEnd w:id="19"/>
    <w:bookmarkStart w:id="20" w:name="median-formula-grouped"/>
    <w:p>
      <w:pPr>
        <w:pStyle w:val="Heading3"/>
      </w:pPr>
      <w:r>
        <w:t xml:space="preserve">Median Formula (Grouped)</w:t>
      </w:r>
    </w:p>
    <w:p>
      <w:pPr>
        <w:pStyle w:val="FirstParagraph"/>
      </w:pP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= lower class boundary of the median class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= total frequency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= cumulative frequency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median class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= frequency of the median class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= class width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median class</w:t>
      </w:r>
      <w:r>
        <w:t xml:space="preserve"> </w:t>
      </w:r>
      <w:r>
        <w:t xml:space="preserve">is the class containing the</w:t>
      </w:r>
      <w:r>
        <w:t xml:space="preserve"> </w:t>
      </w:r>
      <w:r>
        <w:t xml:space="preserve"> </w:t>
      </w:r>
      <w:r>
        <w:t xml:space="preserve">observation. Here,</w:t>
      </w:r>
      <w:r>
        <w:t xml:space="preserve"> </w:t>
      </w:r>
      <w:r>
        <w:t xml:space="preserve">, and the cumulative frequency just reaches/exceeds 25 in the class</w:t>
      </w:r>
      <w:r>
        <w:t xml:space="preserve"> </w:t>
      </w:r>
      <w:r>
        <w:rPr>
          <w:b/>
          <w:bCs/>
        </w:rPr>
        <w:t xml:space="preserve">10–12</w:t>
      </w:r>
      <w:r>
        <w:t xml:space="preserve"> </w:t>
      </w:r>
      <w:r>
        <w:t xml:space="preserve">(CF goes from 14 to 32). So the median class is 10–12.</w:t>
      </w:r>
    </w:p>
    <w:p>
      <w:pPr>
        <w:pStyle w:val="BodyText"/>
      </w:pPr>
      <w:r>
        <w:t xml:space="preserve">Plug in: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:</w:t>
      </w:r>
    </w:p>
    <w:p>
      <w:pPr>
        <w:pStyle w:val="BodyText"/>
      </w:pPr>
    </w:p>
    <w:bookmarkEnd w:id="20"/>
    <w:bookmarkStart w:id="21" w:name="mode-formula-grouped"/>
    <w:p>
      <w:pPr>
        <w:pStyle w:val="Heading3"/>
      </w:pPr>
      <w:r>
        <w:t xml:space="preserve">Mode Formula (Grouped)</w:t>
      </w:r>
    </w:p>
    <w:p>
      <w:pPr>
        <w:pStyle w:val="FirstParagraph"/>
      </w:pP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= lower class boundary of the modal class (class with highest frequency)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= frequency of the modal class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= frequency of the class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modal class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= frequency of the class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modal class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= class width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modal class</w:t>
      </w:r>
      <w:r>
        <w:t xml:space="preserve"> </w:t>
      </w:r>
      <w:r>
        <w:t xml:space="preserve">is 10–12 (frequency 18, the highest). So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6" w:name="variance-and-standard-deviation"/>
    <w:p>
      <w:pPr>
        <w:pStyle w:val="Heading1"/>
      </w:pPr>
      <w:r>
        <w:t xml:space="preserve">Variance and Standard Deviation</w:t>
      </w:r>
    </w:p>
    <w:p>
      <w:pPr>
        <w:pStyle w:val="FirstParagraph"/>
      </w:pPr>
      <w:r>
        <w:t xml:space="preserve">Where central tendency tells us about the</w:t>
      </w:r>
      <w:r>
        <w:t xml:space="preserve"> </w:t>
      </w:r>
      <w:r>
        <w:rPr>
          <w:i/>
          <w:iCs/>
        </w:rPr>
        <w:t xml:space="preserve">centre</w:t>
      </w:r>
      <w:r>
        <w:t xml:space="preserve"> </w:t>
      </w:r>
      <w:r>
        <w:t xml:space="preserve">of the data,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tell us about the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— how far data points typically lie from the mean.</w:t>
      </w:r>
    </w:p>
    <w:bookmarkStart w:id="24" w:name="why-spread-matters"/>
    <w:p>
      <w:pPr>
        <w:pStyle w:val="Heading2"/>
      </w:pPr>
      <w:r>
        <w:t xml:space="preserve">Why Spread Matters</w:t>
      </w:r>
    </w:p>
    <w:p>
      <w:pPr>
        <w:pStyle w:val="FirstParagraph"/>
      </w:pPr>
      <w:r>
        <w:t xml:space="preserve">Two data sets can have the same mean but behave very differently.</w:t>
      </w:r>
    </w:p>
    <w:p>
      <w:pPr>
        <w:pStyle w:val="Block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Two students both have an average of 70 over five exams.</w:t>
      </w:r>
    </w:p>
    <w:p>
      <w:pPr>
        <w:pStyle w:val="Compact"/>
        <w:numPr>
          <w:ilvl w:val="0"/>
          <w:numId w:val="1005"/>
        </w:numPr>
      </w:pPr>
      <w:r>
        <w:t xml:space="preserve">Student A scored: 70, 70, 70, 70, 70 (very consistent).</w:t>
      </w:r>
    </w:p>
    <w:p>
      <w:pPr>
        <w:pStyle w:val="Compact"/>
        <w:numPr>
          <w:ilvl w:val="0"/>
          <w:numId w:val="1005"/>
        </w:numPr>
      </w:pPr>
      <w:r>
        <w:t xml:space="preserve">Student B scored: 50, 60, 70, 80, 90 (highly variable).</w:t>
      </w:r>
    </w:p>
    <w:p>
      <w:pPr>
        <w:pStyle w:val="BlockText"/>
      </w:pPr>
      <w:r>
        <w:t xml:space="preserve">The mean alone hides this difference. The standard deviation reveals it.</w:t>
      </w:r>
    </w:p>
    <w:bookmarkEnd w:id="24"/>
    <w:bookmarkStart w:id="26" w:name="definitions"/>
    <w:p>
      <w:pPr>
        <w:pStyle w:val="Heading2"/>
      </w:pPr>
      <w:r>
        <w:t xml:space="preserve">Definitions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Variance (</w:t>
      </w:r>
      <w:r>
        <w:rPr>
          <w:b/>
          <w:bCs/>
        </w:rPr>
        <w:t xml:space="preserve">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average of squared differences from the mean</w:t>
      </w:r>
      <w:r>
        <w:t xml:space="preserve">. Squaring eliminates negative signs and emphasises large deviations.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Deviation (</w:t>
      </w:r>
      <w:r>
        <w:rPr>
          <w:b/>
          <w:bCs/>
        </w:rPr>
        <w:t xml:space="preserve">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square root of variance</w:t>
      </w:r>
      <w:r>
        <w:t xml:space="preserve">. Taking the square root returns the value to the original units (so a variance of 25 marks² becomes a standard deviation of 5 marks).</w:t>
      </w:r>
    </w:p>
    <w:bookmarkStart w:id="25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Low variance / standard deviation</w:t>
      </w:r>
      <w:r>
        <w:t xml:space="preserve"> </w:t>
      </w:r>
      <w:r>
        <w:t xml:space="preserve">→ data clusters tightly around the mean (consistent, predictable).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 variance / standard deviation</w:t>
      </w:r>
      <w:r>
        <w:t xml:space="preserve"> </w:t>
      </w:r>
      <w:r>
        <w:t xml:space="preserve">→ data is widely spread (volatile, unpredictable).</w:t>
      </w:r>
    </w:p>
    <w:p>
      <w:pPr>
        <w:pStyle w:val="FirstParagraph"/>
      </w:pPr>
      <w:r>
        <w:t xml:space="preserve">We typically</w:t>
      </w:r>
      <w:r>
        <w:t xml:space="preserve"> </w:t>
      </w:r>
      <w:r>
        <w:rPr>
          <w:b/>
          <w:bCs/>
        </w:rPr>
        <w:t xml:space="preserve">report standard deviation</w:t>
      </w:r>
      <w:r>
        <w:t xml:space="preserve"> </w:t>
      </w:r>
      <w:r>
        <w:t xml:space="preserve">because it shares the units of the data and is easier to interpret.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is more useful for further statistical analysis (e.g., ANOVA, regression).</w:t>
      </w:r>
    </w:p>
    <w:bookmarkEnd w:id="25"/>
    <w:bookmarkEnd w:id="26"/>
    <w:bookmarkStart w:id="27" w:name="formula-for-grouped-data"/>
    <w:p>
      <w:pPr>
        <w:pStyle w:val="Heading2"/>
      </w:pPr>
      <w:r>
        <w:t xml:space="preserve">Formula for Grouped Data</w:t>
      </w:r>
    </w:p>
    <w:p>
      <w:pPr>
        <w:pStyle w:val="FirstParagraph"/>
      </w:pPr>
    </w:p>
    <w:p>
      <w:pPr>
        <w:pStyle w:val="BodyText"/>
      </w:pPr>
    </w:p>
    <w:p>
      <w:pPr>
        <w:pStyle w:val="Block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variance formula. It is essentially</w:t>
      </w:r>
      <w:r>
        <w:t xml:space="preserve"> </w:t>
      </w:r>
      <w:r>
        <w:t xml:space="preserve"> </w:t>
      </w:r>
      <w:r>
        <w:t xml:space="preserve">— the expected value of the square minus the square of the expected value.</w:t>
      </w:r>
    </w:p>
    <w:p>
      <w:r>
        <w:pict>
          <v:rect style="width:0;height:1.5pt" o:hralign="center" o:hrstd="t" o:hr="t"/>
        </w:pict>
      </w:r>
    </w:p>
    <w:bookmarkEnd w:id="27"/>
    <w:bookmarkStart w:id="31" w:name="worked-example-1-student-performance"/>
    <w:p>
      <w:pPr>
        <w:pStyle w:val="Heading2"/>
      </w:pPr>
      <w:r>
        <w:t xml:space="preserve">Worked Example 1: Student Performance</w:t>
      </w:r>
    </w:p>
    <w:p>
      <w:pPr>
        <w:pStyle w:val="FirstParagraph"/>
      </w:pPr>
      <w:r>
        <w:t xml:space="preserve">The following table shows student performance in an examination. Find the mean, variance, and standard deviation.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(midpoint)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 – 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3,072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 – 39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1,369</w:t>
            </w:r>
          </w:p>
        </w:tc>
        <w:tc>
          <w:tcPr/>
          <w:p>
            <w:pPr>
              <w:pStyle w:val="Compact"/>
            </w:pPr>
            <w:r>
              <w:t xml:space="preserve">8,214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– 44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1,764</w:t>
            </w:r>
          </w:p>
        </w:tc>
        <w:tc>
          <w:tcPr/>
          <w:p>
            <w:pPr>
              <w:pStyle w:val="Compact"/>
            </w:pPr>
            <w:r>
              <w:t xml:space="preserve">22,932</w:t>
            </w:r>
          </w:p>
        </w:tc>
        <w:tc>
          <w:tcPr/>
          <w:p>
            <w:pPr>
              <w:pStyle w:val="Compac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– 49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2,209</w:t>
            </w:r>
          </w:p>
        </w:tc>
        <w:tc>
          <w:tcPr/>
          <w:p>
            <w:pPr>
              <w:pStyle w:val="Compact"/>
            </w:pPr>
            <w:r>
              <w:t xml:space="preserve">39,762</w:t>
            </w:r>
          </w:p>
        </w:tc>
        <w:tc>
          <w:tcPr/>
          <w:p>
            <w:pPr>
              <w:pStyle w:val="Compact"/>
            </w:pPr>
            <w:r>
              <w:t xml:space="preserve">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– 54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2,704</w:t>
            </w:r>
          </w:p>
        </w:tc>
        <w:tc>
          <w:tcPr/>
          <w:p>
            <w:pPr>
              <w:pStyle w:val="Compact"/>
            </w:pPr>
            <w:r>
              <w:t xml:space="preserve">40,560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 – 59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3,249</w:t>
            </w:r>
          </w:p>
        </w:tc>
        <w:tc>
          <w:tcPr/>
          <w:p>
            <w:pPr>
              <w:pStyle w:val="Compact"/>
            </w:pPr>
            <w:r>
              <w:t xml:space="preserve">22,743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– 64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3,844</w:t>
            </w:r>
          </w:p>
        </w:tc>
        <w:tc>
          <w:tcPr/>
          <w:p>
            <w:pPr>
              <w:pStyle w:val="Compact"/>
            </w:pPr>
            <w:r>
              <w:t xml:space="preserve">15,376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 – 69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4,489</w:t>
            </w:r>
          </w:p>
        </w:tc>
        <w:tc>
          <w:tcPr/>
          <w:p>
            <w:pPr>
              <w:pStyle w:val="Compact"/>
            </w:pPr>
            <w:r>
              <w:t xml:space="preserve">8,978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161,637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3,271</w:t>
            </w:r>
          </w:p>
        </w:tc>
      </w:tr>
    </w:tbl>
    <w:bookmarkStart w:id="28" w:name="mean"/>
    <w:p>
      <w:pPr>
        <w:pStyle w:val="Heading3"/>
      </w:pPr>
      <w:r>
        <w:t xml:space="preserve">Mean</w:t>
      </w:r>
    </w:p>
    <w:p>
      <w:pPr>
        <w:pStyle w:val="FirstParagraph"/>
      </w:pPr>
    </w:p>
    <w:bookmarkEnd w:id="28"/>
    <w:bookmarkStart w:id="29" w:name="variance"/>
    <w:p>
      <w:pPr>
        <w:pStyle w:val="Heading3"/>
      </w:pPr>
      <w:r>
        <w:t xml:space="preserve">Variance</w:t>
      </w:r>
    </w:p>
    <w:p>
      <w:pPr>
        <w:pStyle w:val="FirstParagraph"/>
      </w:pPr>
    </w:p>
    <w:p>
      <w:pPr>
        <w:pStyle w:val="BodyText"/>
      </w:pPr>
    </w:p>
    <w:bookmarkEnd w:id="29"/>
    <w:bookmarkStart w:id="30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Students scored on average about 48 marks, and most fall within roughly ±8 marks of that average. About 68% of students (under a normal-distribution assumption) scored between 40 and 56.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worked-example-2-class-intervals"/>
    <w:p>
      <w:pPr>
        <w:pStyle w:val="Heading2"/>
      </w:pPr>
      <w:r>
        <w:t xml:space="preserve">Worked Example 2: Class Intervals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(midpoint)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– 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30.25</w:t>
            </w:r>
          </w:p>
        </w:tc>
        <w:tc>
          <w:tcPr/>
          <w:p>
            <w:pPr>
              <w:pStyle w:val="Compact"/>
            </w:pPr>
            <w:r>
              <w:t xml:space="preserve">151.25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– 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240.25</w:t>
            </w:r>
          </w:p>
        </w:tc>
        <w:tc>
          <w:tcPr/>
          <w:p>
            <w:pPr>
              <w:pStyle w:val="Compact"/>
            </w:pPr>
            <w:r>
              <w:t xml:space="preserve">1,922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 – 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650.25</w:t>
            </w:r>
          </w:p>
        </w:tc>
        <w:tc>
          <w:tcPr/>
          <w:p>
            <w:pPr>
              <w:pStyle w:val="Compact"/>
            </w:pPr>
            <w:r>
              <w:t xml:space="preserve">7,803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– 40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35.5</w:t>
            </w:r>
          </w:p>
        </w:tc>
        <w:tc>
          <w:tcPr/>
          <w:p>
            <w:pPr>
              <w:pStyle w:val="Compact"/>
            </w:pPr>
            <w:r>
              <w:t xml:space="preserve">248.5</w:t>
            </w:r>
          </w:p>
        </w:tc>
        <w:tc>
          <w:tcPr/>
          <w:p>
            <w:pPr>
              <w:pStyle w:val="Compact"/>
            </w:pPr>
            <w:r>
              <w:t xml:space="preserve">1,260.25</w:t>
            </w:r>
          </w:p>
        </w:tc>
        <w:tc>
          <w:tcPr/>
          <w:p>
            <w:pPr>
              <w:pStyle w:val="Compact"/>
            </w:pPr>
            <w:r>
              <w:t xml:space="preserve">8,821.75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 – 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45.5</w:t>
            </w:r>
          </w:p>
        </w:tc>
        <w:tc>
          <w:tcPr/>
          <w:p>
            <w:pPr>
              <w:pStyle w:val="Compact"/>
            </w:pPr>
            <w:r>
              <w:t xml:space="preserve">136.5</w:t>
            </w:r>
          </w:p>
        </w:tc>
        <w:tc>
          <w:tcPr/>
          <w:p>
            <w:pPr>
              <w:pStyle w:val="Compact"/>
            </w:pPr>
            <w:r>
              <w:t xml:space="preserve">2,070.25</w:t>
            </w:r>
          </w:p>
        </w:tc>
        <w:tc>
          <w:tcPr/>
          <w:p>
            <w:pPr>
              <w:pStyle w:val="Compact"/>
            </w:pPr>
            <w:r>
              <w:t xml:space="preserve">6,210.75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24,908.75</w:t>
            </w:r>
          </w:p>
        </w:tc>
      </w:tr>
    </w:tbl>
    <w:bookmarkStart w:id="32" w:name="mean-1"/>
    <w:p>
      <w:pPr>
        <w:pStyle w:val="Heading3"/>
      </w:pPr>
      <w:r>
        <w:t xml:space="preserve">Mean</w:t>
      </w:r>
    </w:p>
    <w:p>
      <w:pPr>
        <w:pStyle w:val="FirstParagraph"/>
      </w:pPr>
    </w:p>
    <w:bookmarkEnd w:id="32"/>
    <w:bookmarkStart w:id="33" w:name="variance-1"/>
    <w:p>
      <w:pPr>
        <w:pStyle w:val="Heading3"/>
      </w:pPr>
      <w:r>
        <w:t xml:space="preserve">Variance</w:t>
      </w:r>
    </w:p>
    <w:p>
      <w:pPr>
        <w:pStyle w:val="FirstParagraph"/>
      </w:pPr>
    </w:p>
    <w:bookmarkEnd w:id="33"/>
    <w:bookmarkStart w:id="34" w:name="standard-deviation-1"/>
    <w:p>
      <w:pPr>
        <w:pStyle w:val="Heading3"/>
      </w:pPr>
      <w:r>
        <w:t xml:space="preserve">Standard Deviation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This data set has a higher standard deviation (11.5) than the student-marks data (7.94), meaning it is</w:t>
      </w:r>
      <w:r>
        <w:t xml:space="preserve"> </w:t>
      </w:r>
      <w:r>
        <w:rPr>
          <w:i/>
          <w:iCs/>
        </w:rPr>
        <w:t xml:space="preserve">more spread out</w:t>
      </w:r>
      <w:r>
        <w:t xml:space="preserve"> </w:t>
      </w:r>
      <w:r>
        <w:t xml:space="preserve">relative to its centre.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4" w:name="correlation-coefficient"/>
    <w:p>
      <w:pPr>
        <w:pStyle w:val="Heading1"/>
      </w:pPr>
      <w:r>
        <w:t xml:space="preserve">Correlation Coefficient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correlation coefficient</w:t>
      </w:r>
      <w:r>
        <w:t xml:space="preserve"> </w:t>
      </w:r>
      <w:r>
        <w:t xml:space="preserve">is a single number that tells you</w:t>
      </w:r>
      <w:r>
        <w:t xml:space="preserve"> </w:t>
      </w:r>
      <w:r>
        <w:rPr>
          <w:b/>
          <w:bCs/>
        </w:rPr>
        <w:t xml:space="preserve">how strongly two variables are related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 what direction</w:t>
      </w:r>
      <w:r>
        <w:t xml:space="preserve">. The most common version is</w:t>
      </w:r>
      <w:r>
        <w:t xml:space="preserve"> </w:t>
      </w:r>
      <w:r>
        <w:rPr>
          <w:b/>
          <w:bCs/>
        </w:rPr>
        <w:t xml:space="preserve">Pearson's correlation coefficient</w:t>
      </w:r>
      <w:r>
        <w:t xml:space="preserve">, which measures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relationship between two variables.</w:t>
      </w:r>
    </w:p>
    <w:bookmarkStart w:id="38" w:name="range-and-meaning"/>
    <w:p>
      <w:pPr>
        <w:pStyle w:val="Heading2"/>
      </w:pPr>
      <w:r>
        <w:t xml:space="preserve">Range and Meaning</w:t>
      </w:r>
    </w:p>
    <w:p>
      <w:pPr>
        <w:pStyle w:val="FirstParagraph"/>
      </w:pPr>
      <w:r>
        <w:t xml:space="preserve">The coefficient</w:t>
      </w:r>
      <w:r>
        <w:t xml:space="preserve"> </w:t>
      </w:r>
      <w:r>
        <w:t xml:space="preserve"> </w:t>
      </w:r>
      <w:r>
        <w:t xml:space="preserve">always falls in the range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 positive correlation</w:t>
            </w:r>
            <w:r>
              <w:t xml:space="preserve"> </w:t>
            </w:r>
            <w:r>
              <w:t xml:space="preserve">— both variables increase together exactly in step.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Positive correlation — they tend to increase together.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linear relationship</w:t>
            </w:r>
            <w:r>
              <w:t xml:space="preserve"> </w:t>
            </w:r>
            <w:r>
              <w:t xml:space="preserve">— knowing one tells you nothing linear about the other.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Negative correlation — when one increases, the other tends to decrease.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 negative correlation</w:t>
            </w:r>
            <w:r>
              <w:t xml:space="preserve"> </w:t>
            </w:r>
            <w:r>
              <w:t xml:space="preserve">— exact inverse relationship.</w:t>
            </w:r>
          </w:p>
        </w:tc>
      </w:tr>
    </w:tbl>
    <w:bookmarkStart w:id="37" w:name="rough-strength-guide"/>
    <w:p>
      <w:pPr>
        <w:pStyle w:val="Heading3"/>
      </w:pPr>
      <w:r>
        <w:t xml:space="preserve">Rough Strength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 – 0.2</w:t>
            </w:r>
          </w:p>
        </w:tc>
        <w:tc>
          <w:tcPr/>
          <w:p>
            <w:pPr>
              <w:pStyle w:val="Compact"/>
            </w:pPr>
            <w:r>
              <w:t xml:space="preserve">Very weak /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 – 0.4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 – 0.6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 – 0.8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 – 1.0</w:t>
            </w:r>
          </w:p>
        </w:tc>
        <w:tc>
          <w:tcPr/>
          <w:p>
            <w:pPr>
              <w:pStyle w:val="Compact"/>
            </w:pPr>
            <w:r>
              <w:t xml:space="preserve">Very strong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 caution:</w:t>
      </w:r>
      <w:r>
        <w:t xml:space="preserve"> </w:t>
      </w:r>
      <w:r>
        <w:t xml:space="preserve">Correlation is</w:t>
      </w:r>
      <w:r>
        <w:t xml:space="preserve"> </w:t>
      </w:r>
      <w:r>
        <w:rPr>
          <w:b/>
          <w:bCs/>
        </w:rPr>
        <w:t xml:space="preserve">not causation</w:t>
      </w:r>
      <w:r>
        <w:t xml:space="preserve">. Ice-cream sales and drowning rates are positively correlated, but ice cream does not cause drowning — both increase in summer. This is why correlation must be interpreted carefully.</w:t>
      </w:r>
    </w:p>
    <w:bookmarkEnd w:id="37"/>
    <w:bookmarkEnd w:id="38"/>
    <w:bookmarkStart w:id="39" w:name="formula"/>
    <w:p>
      <w:pPr>
        <w:pStyle w:val="Heading2"/>
      </w:pPr>
      <w:r>
        <w:t xml:space="preserve">Formula</w:t>
      </w:r>
    </w:p>
    <w:p>
      <w:pPr>
        <w:pStyle w:val="FirstParagraph"/>
      </w:pPr>
    </w:p>
    <w:p>
      <w:pPr>
        <w:pStyle w:val="BodyText"/>
      </w:pPr>
      <w:r>
        <w:t xml:space="preserve">Where</w:t>
      </w:r>
      <w:r>
        <w:t xml:space="preserve"> </w:t>
      </w:r>
      <w:r>
        <w:t xml:space="preserve"> </w:t>
      </w:r>
      <w:r>
        <w:t xml:space="preserve">is the number of paired observations.</w:t>
      </w:r>
    </w:p>
    <w:p>
      <w:r>
        <w:pict>
          <v:rect style="width:0;height:1.5pt" o:hralign="center" o:hrstd="t" o:hr="t"/>
        </w:pict>
      </w:r>
    </w:p>
    <w:bookmarkEnd w:id="39"/>
    <w:bookmarkStart w:id="40" w:name="worked-example-1-calculating-correlation"/>
    <w:p>
      <w:pPr>
        <w:pStyle w:val="Heading2"/>
      </w:pPr>
      <w:r>
        <w:t xml:space="preserve">Worked Example 1: Calculating Correlation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3,844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3,969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4,225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2,025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2,304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Numerator:</w:t>
      </w:r>
      <w:r>
        <w:br/>
      </w:r>
    </w:p>
    <w:p>
      <w:pPr>
        <w:pStyle w:val="BodyText"/>
      </w:pPr>
      <w:r>
        <w:rPr>
          <w:b/>
          <w:bCs/>
        </w:rPr>
        <w:t xml:space="preserve">Denominator:</w:t>
      </w:r>
      <w:r>
        <w:br/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 </w:t>
      </w:r>
      <w:r>
        <w:t xml:space="preserve">indicates a</w:t>
      </w:r>
      <w:r>
        <w:t xml:space="preserve"> </w:t>
      </w:r>
      <w:r>
        <w:rPr>
          <w:b/>
          <w:bCs/>
        </w:rPr>
        <w:t xml:space="preserve">strong negative correlation</w:t>
      </w:r>
      <w:r>
        <w:t xml:space="preserve"> </w:t>
      </w:r>
      <w:r>
        <w:t xml:space="preserve">— as</w:t>
      </w:r>
      <w:r>
        <w:t xml:space="preserve"> </w:t>
      </w:r>
      <w:r>
        <w:t xml:space="preserve"> </w:t>
      </w:r>
      <w:r>
        <w:t xml:space="preserve">increases,</w:t>
      </w:r>
      <w:r>
        <w:t xml:space="preserve"> </w:t>
      </w:r>
      <w:r>
        <w:t xml:space="preserve"> </w:t>
      </w:r>
      <w:r>
        <w:t xml:space="preserve">tends to decrease in a fairly consistent linear way.</w:t>
      </w:r>
    </w:p>
    <w:p>
      <w:r>
        <w:pict>
          <v:rect style="width:0;height:1.5pt" o:hralign="center" o:hrstd="t" o:hr="t"/>
        </w:pict>
      </w:r>
    </w:p>
    <w:bookmarkEnd w:id="40"/>
    <w:bookmarkStart w:id="42" w:name="X545f627011acd009072ca6f7f9e35006f09ef07"/>
    <w:p>
      <w:pPr>
        <w:pStyle w:val="Heading2"/>
      </w:pPr>
      <w:r>
        <w:t xml:space="preserve">Worked Example 2: Hours Studied vs. Exam Grade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 </w:t>
      </w:r>
      <w:r>
        <w:t xml:space="preserve">represent hours studied and</w:t>
      </w:r>
      <w:r>
        <w:t xml:space="preserve"> </w:t>
      </w:r>
      <w:r>
        <w:t xml:space="preserve"> </w:t>
      </w:r>
      <w:r>
        <w:t xml:space="preserve">represent exam grade.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6,400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t xml:space="preserve"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perfect positive correlation</w:t>
      </w:r>
      <w:r>
        <w:t xml:space="preserve">. Every extra hour of study adds exactly 10 marks. (Real exam data is never this clean — this is a textbook scenario.)</w:t>
      </w:r>
    </w:p>
    <w:p>
      <w:r>
        <w:pict>
          <v:rect style="width:0;height:1.5pt" o:hralign="center" o:hrstd="t" o:hr="t"/>
        </w:pict>
      </w:r>
    </w:p>
    <w:bookmarkStart w:id="41" w:name="Xf229b38bb80eddd62d6bc1c0371ebe5ac4d6537"/>
    <w:p>
      <w:pPr>
        <w:pStyle w:val="Heading3"/>
      </w:pPr>
      <w:r>
        <w:t xml:space="preserve">Alternative Form: Using Deviations from the Mean</w:t>
      </w:r>
    </w:p>
    <w:p>
      <w:pPr>
        <w:pStyle w:val="FirstParagraph"/>
      </w:pPr>
      <w:r>
        <w:t xml:space="preserve">The same correlation can also be computed using deviations from the mean:</w:t>
      </w:r>
    </w:p>
    <w:p>
      <w:pPr>
        <w:pStyle w:val="BodyText"/>
      </w:pPr>
    </w:p>
    <w:p>
      <w:pPr>
        <w:pStyle w:val="BodyText"/>
      </w:pPr>
      <w:r>
        <w:t xml:space="preserve">First find the means:</w:t>
      </w:r>
    </w:p>
    <w:p>
      <w:pPr>
        <w:pStyle w:val="BodyText"/>
      </w:pPr>
    </w:p>
    <w:p>
      <w:pPr>
        <w:pStyle w:val="BodyText"/>
      </w:pPr>
      <w:r>
        <w:t xml:space="preserve">Then build the deviation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t xml:space="preserve">(Note: the deviation columns always sum to zero — a useful check.)</w:t>
      </w:r>
    </w:p>
    <w:p>
      <w:pPr>
        <w:pStyle w:val="BodyText"/>
      </w:pPr>
      <w:r>
        <w:t xml:space="preserve">Apply the formula:</w:t>
      </w:r>
    </w:p>
    <w:p>
      <w:pPr>
        <w:pStyle w:val="BodyText"/>
      </w:pPr>
    </w:p>
    <w:p>
      <w:pPr>
        <w:pStyle w:val="BodyText"/>
      </w:pPr>
      <w:r>
        <w:t xml:space="preserve">Same answer ✓ — the two formulas are mathematically equivalent.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db5ad7dad3f91129a591a34aa73dccfdef7ca04"/>
    <w:p>
      <w:pPr>
        <w:pStyle w:val="Heading2"/>
      </w:pPr>
      <w:r>
        <w:t xml:space="preserve">Why Statistics Matters for Modelling and Simulation</w:t>
      </w:r>
    </w:p>
    <w:p>
      <w:pPr>
        <w:pStyle w:val="FirstParagraph"/>
      </w:pPr>
      <w:r>
        <w:t xml:space="preserve">Bringing this back to the course theme:</w:t>
      </w:r>
    </w:p>
    <w:p>
      <w:pPr>
        <w:pStyle w:val="Compact"/>
        <w:numPr>
          <w:ilvl w:val="0"/>
          <w:numId w:val="1008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collecting input data</w:t>
      </w:r>
      <w:r>
        <w:t xml:space="preserve"> </w:t>
      </w:r>
      <w:r>
        <w:t xml:space="preserve">for a simulation, you compute means and standard deviations to describe the distributions feeding your model.</w:t>
      </w:r>
    </w:p>
    <w:p>
      <w:pPr>
        <w:pStyle w:val="Compact"/>
        <w:numPr>
          <w:ilvl w:val="0"/>
          <w:numId w:val="1008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analysing simulation output</w:t>
      </w:r>
      <w:r>
        <w:t xml:space="preserve"> </w:t>
      </w:r>
      <w:r>
        <w:t xml:space="preserve">(especially from stochastic models), you need statistics to summarise multiple runs and assess uncertainty.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Correlation</w:t>
      </w:r>
      <w:r>
        <w:t xml:space="preserve"> </w:t>
      </w:r>
      <w:r>
        <w:t xml:space="preserve">helps detect relationships between variables you may want to include in or exclude from your model.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Variance</w:t>
      </w:r>
      <w:r>
        <w:t xml:space="preserve"> </w:t>
      </w:r>
      <w:r>
        <w:t xml:space="preserve">is central to assessing whether a system is stable or volatile — a key question in queueing, manufacturing, finance, and reliability engineering.</w:t>
      </w:r>
    </w:p>
    <w:p>
      <w:pPr>
        <w:pStyle w:val="FirstParagraph"/>
      </w:pPr>
      <w:r>
        <w:t xml:space="preserve">In short: you cannot model what you cannot measure, and statistics gives us the language for measurement.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WEEK_3_Improved</dc:title>
  <dc:creator/>
  <cp:keywords/>
  <dcterms:created xsi:type="dcterms:W3CDTF">2026-06-12T07:16:35Z</dcterms:created>
  <dcterms:modified xsi:type="dcterms:W3CDTF">2026-06-12T07:16:35Z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