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line="380" w:lineRule="exact"/>
        <w:jc w:val="center"/>
        <w:rPr>
          <w:rFonts w:hint="eastAsia" w:ascii="仿宋" w:hAnsi="仿宋" w:eastAsia="仿宋" w:cs="仿宋"/>
          <w:b/>
          <w:bCs/>
          <w:spacing w:val="-2"/>
          <w:sz w:val="36"/>
          <w:szCs w:val="36"/>
          <w:lang w:val="en-US" w:eastAsia="zh-CN"/>
        </w:rPr>
      </w:pPr>
      <w:bookmarkStart w:id="0" w:name="_GoBack"/>
      <w:r>
        <w:rPr>
          <w:rFonts w:hint="eastAsia" w:ascii="仿宋" w:hAnsi="仿宋" w:eastAsia="仿宋" w:cs="仿宋"/>
          <w:b/>
          <w:bCs/>
          <w:color w:val="1A1A1A"/>
          <w:kern w:val="2"/>
          <w:sz w:val="36"/>
          <w:szCs w:val="36"/>
        </w:rPr>
        <w:t>蓝鲸在线购物商城</w:t>
      </w:r>
      <w:bookmarkEnd w:id="0"/>
      <w:r>
        <w:rPr>
          <w:rFonts w:hint="eastAsia" w:ascii="仿宋" w:hAnsi="仿宋" w:eastAsia="仿宋" w:cs="仿宋"/>
          <w:b/>
          <w:bCs/>
          <w:spacing w:val="-2"/>
          <w:sz w:val="36"/>
          <w:szCs w:val="36"/>
          <w:lang w:val="en-US" w:eastAsia="zh-CN"/>
        </w:rPr>
        <w:t>人机交互设计文档</w:t>
      </w: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  <w:t>文档作者</w:t>
      </w: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主要编写者：李一言、张康、张雨姗、张博阳</w:t>
      </w: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其他编写者：</w:t>
      </w:r>
      <w:r>
        <w:rPr>
          <w:rFonts w:hint="eastAsia" w:ascii="仿宋" w:hAnsi="仿宋" w:eastAsia="仿宋" w:cs="仿宋"/>
          <w:b w:val="0"/>
          <w:bCs w:val="0"/>
          <w:color w:val="auto"/>
          <w:sz w:val="21"/>
          <w:szCs w:val="21"/>
          <w:lang w:val="en-US" w:eastAsia="zh-CN"/>
        </w:rPr>
        <w:t>无</w:t>
      </w:r>
    </w:p>
    <w:p>
      <w:pPr>
        <w:rPr>
          <w:rFonts w:hint="eastAsia"/>
        </w:rPr>
      </w:pPr>
    </w:p>
    <w:p>
      <w:pPr>
        <w:pStyle w:val="2"/>
        <w:numPr>
          <w:ilvl w:val="0"/>
          <w:numId w:val="0"/>
        </w:numPr>
        <w:tabs>
          <w:tab w:val="left" w:pos="479"/>
        </w:tabs>
        <w:spacing w:before="0" w:after="0" w:line="477" w:lineRule="exact"/>
        <w:ind w:left="120" w:leftChars="0" w:right="0" w:rightChars="0"/>
        <w:jc w:val="left"/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</w:pPr>
      <w:r>
        <w:rPr>
          <w:rFonts w:hint="eastAsia" w:ascii="仿宋" w:hAnsi="仿宋" w:eastAsia="仿宋" w:cs="仿宋"/>
          <w:b/>
          <w:bCs/>
          <w:i w:val="0"/>
          <w:strike w:val="0"/>
          <w:color w:val="000000"/>
          <w:kern w:val="2"/>
          <w:sz w:val="32"/>
          <w:szCs w:val="32"/>
          <w:u w:val="none"/>
        </w:rPr>
        <w:t>文档修改历史</w:t>
      </w:r>
    </w:p>
    <w:tbl>
      <w:tblPr>
        <w:tblStyle w:val="6"/>
        <w:tblW w:w="8817" w:type="dxa"/>
        <w:tblInd w:w="2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2"/>
        <w:gridCol w:w="1872"/>
        <w:gridCol w:w="4353"/>
        <w:gridCol w:w="14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修改人员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日期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修改原因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strike w:val="0"/>
                <w:color w:val="000000"/>
                <w:spacing w:val="0"/>
                <w:sz w:val="21"/>
                <w:szCs w:val="21"/>
                <w:u w:val="none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李一言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27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完成</w:t>
            </w:r>
            <w:r>
              <w:rPr>
                <w:rFonts w:hint="eastAsia" w:ascii="仿宋" w:hAnsi="仿宋" w:eastAsia="仿宋" w:cs="仿宋"/>
                <w:spacing w:val="-2"/>
                <w:sz w:val="21"/>
                <w:szCs w:val="21"/>
              </w:rPr>
              <w:t>设计背景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部分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1"/>
                <w:szCs w:val="21"/>
              </w:rPr>
              <w:t>张雨姗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27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完成</w:t>
            </w:r>
            <w:r>
              <w:rPr>
                <w:rFonts w:hint="eastAsia" w:ascii="仿宋" w:hAnsi="仿宋" w:eastAsia="仿宋" w:cs="仿宋"/>
                <w:b w:val="0"/>
                <w:bCs w:val="0"/>
                <w:spacing w:val="-2"/>
                <w:sz w:val="21"/>
                <w:szCs w:val="21"/>
              </w:rPr>
              <w:t>业务流程图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部分</w:t>
            </w:r>
          </w:p>
        </w:tc>
        <w:tc>
          <w:tcPr>
            <w:tcW w:w="144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张康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27</w:t>
            </w:r>
          </w:p>
        </w:tc>
        <w:tc>
          <w:tcPr>
            <w:tcW w:w="4353" w:type="dxa"/>
            <w:vAlign w:val="center"/>
          </w:tcPr>
          <w:p>
            <w:pPr>
              <w:pStyle w:val="3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pacing w:val="-2"/>
                <w:sz w:val="21"/>
                <w:szCs w:val="21"/>
                <w:lang w:val="en-US" w:eastAsia="zh-CN"/>
              </w:rPr>
              <w:t>完成全局通用说明部分</w:t>
            </w:r>
          </w:p>
        </w:tc>
        <w:tc>
          <w:tcPr>
            <w:tcW w:w="1440" w:type="dxa"/>
            <w:vAlign w:val="center"/>
          </w:tcPr>
          <w:p>
            <w:pPr>
              <w:pBdr>
                <w:bottom w:val="none" w:color="auto" w:sz="0" w:space="0"/>
              </w:pBd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张博阳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2024.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.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27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完成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页面交互部分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1.3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李一言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2024.5.16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补充支付、查询、报表部分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15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张康</w:t>
            </w:r>
          </w:p>
        </w:tc>
        <w:tc>
          <w:tcPr>
            <w:tcW w:w="1872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2024.6.4</w:t>
            </w:r>
          </w:p>
        </w:tc>
        <w:tc>
          <w:tcPr>
            <w:tcW w:w="4353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补充完整性检查产生的缺省页部分</w:t>
            </w:r>
          </w:p>
        </w:tc>
        <w:tc>
          <w:tcPr>
            <w:tcW w:w="1440" w:type="dxa"/>
            <w:vAlign w:val="center"/>
          </w:tcPr>
          <w:p>
            <w:pPr>
              <w:snapToGrid/>
              <w:spacing w:before="0" w:after="0" w:line="240" w:lineRule="auto"/>
              <w:ind w:left="0" w:leftChars="0" w:right="0" w:rightChars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3.0</w:t>
            </w:r>
          </w:p>
        </w:tc>
      </w:tr>
    </w:tbl>
    <w:p>
      <w:pPr>
        <w:pStyle w:val="3"/>
        <w:spacing w:line="380" w:lineRule="exact"/>
        <w:rPr>
          <w:rFonts w:hint="eastAsia" w:ascii="仿宋" w:hAnsi="仿宋" w:eastAsia="仿宋" w:cs="仿宋"/>
          <w:spacing w:val="-2"/>
          <w:sz w:val="21"/>
          <w:szCs w:val="21"/>
          <w:lang w:val="en-US" w:eastAsia="zh-CN"/>
        </w:rPr>
      </w:pPr>
    </w:p>
    <w:p>
      <w:pPr>
        <w:pStyle w:val="3"/>
        <w:spacing w:line="380" w:lineRule="exact"/>
        <w:ind w:left="132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2"/>
          <w:sz w:val="21"/>
          <w:szCs w:val="21"/>
        </w:rPr>
        <w:t>一、设计背景</w:t>
      </w:r>
    </w:p>
    <w:p>
      <w:pPr>
        <w:pStyle w:val="3"/>
        <w:spacing w:line="380" w:lineRule="exact"/>
        <w:ind w:left="132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>1.</w:t>
      </w:r>
      <w:r>
        <w:rPr>
          <w:rFonts w:hint="eastAsia" w:ascii="仿宋" w:hAnsi="仿宋" w:eastAsia="仿宋" w:cs="仿宋"/>
          <w:b/>
          <w:bCs/>
          <w:sz w:val="21"/>
          <w:szCs w:val="21"/>
        </w:rPr>
        <w:t>1</w:t>
      </w:r>
      <w:r>
        <w:rPr>
          <w:rFonts w:hint="eastAsia" w:ascii="仿宋" w:hAnsi="仿宋" w:eastAsia="仿宋" w:cs="仿宋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仿宋" w:hAnsi="仿宋" w:eastAsia="仿宋" w:cs="仿宋"/>
          <w:b/>
          <w:bCs/>
          <w:spacing w:val="-2"/>
          <w:sz w:val="21"/>
          <w:szCs w:val="21"/>
        </w:rPr>
        <w:t>商业模式画布</w:t>
      </w: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702945</wp:posOffset>
            </wp:positionH>
            <wp:positionV relativeFrom="paragraph">
              <wp:posOffset>149225</wp:posOffset>
            </wp:positionV>
            <wp:extent cx="3881120" cy="2486025"/>
            <wp:effectExtent l="0" t="0" r="5080" b="0"/>
            <wp:wrapNone/>
            <wp:docPr id="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descript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4392" cy="248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spacing w:before="344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ind w:left="132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2"/>
          <w:sz w:val="21"/>
          <w:szCs w:val="21"/>
          <w:lang w:val="en-US" w:eastAsia="zh-CN"/>
        </w:rPr>
        <w:t xml:space="preserve">1.2 </w:t>
      </w:r>
      <w:r>
        <w:rPr>
          <w:rFonts w:hint="eastAsia" w:ascii="仿宋" w:hAnsi="仿宋" w:eastAsia="仿宋" w:cs="仿宋"/>
          <w:b/>
          <w:bCs/>
          <w:spacing w:val="-2"/>
          <w:sz w:val="21"/>
          <w:szCs w:val="21"/>
        </w:rPr>
        <w:t>竞品分析</w:t>
      </w: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697230</wp:posOffset>
                </wp:positionH>
                <wp:positionV relativeFrom="paragraph">
                  <wp:posOffset>125095</wp:posOffset>
                </wp:positionV>
                <wp:extent cx="6200775" cy="1744345"/>
                <wp:effectExtent l="0" t="0" r="0" b="0"/>
                <wp:wrapNone/>
                <wp:docPr id="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775" cy="1744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10"/>
                              <w:tblW w:w="0" w:type="auto"/>
                              <w:tblInd w:w="62" w:type="dxa"/>
                              <w:tblBorders>
                                <w:top w:val="single" w:color="000000" w:sz="2" w:space="0"/>
                                <w:left w:val="single" w:color="000000" w:sz="2" w:space="0"/>
                                <w:bottom w:val="single" w:color="000000" w:sz="2" w:space="0"/>
                                <w:right w:val="single" w:color="000000" w:sz="2" w:space="0"/>
                                <w:insideH w:val="single" w:color="000000" w:sz="2" w:space="0"/>
                                <w:insideV w:val="single" w:color="000000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820"/>
                              <w:gridCol w:w="4820"/>
                            </w:tblGrid>
                            <w:tr>
                              <w:tblPrEx>
                                <w:tblBorders>
                                  <w:top w:val="single" w:color="000000" w:sz="2" w:space="0"/>
                                  <w:left w:val="single" w:color="000000" w:sz="2" w:space="0"/>
                                  <w:bottom w:val="single" w:color="000000" w:sz="2" w:space="0"/>
                                  <w:right w:val="single" w:color="000000" w:sz="2" w:space="0"/>
                                  <w:insideH w:val="single" w:color="000000" w:sz="2" w:space="0"/>
                                  <w:insideV w:val="single" w:color="000000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4820" w:type="dxa"/>
                                </w:tcPr>
                                <w:p>
                                  <w:pPr>
                                    <w:pStyle w:val="8"/>
                                    <w:spacing w:line="400" w:lineRule="exact"/>
                                    <w:ind w:left="5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蓝鲸商城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</w:tcPr>
                                <w:p>
                                  <w:pPr>
                                    <w:pStyle w:val="8"/>
                                    <w:spacing w:line="400" w:lineRule="exact"/>
                                    <w:ind w:left="5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国内外知名电商（淘宝、亚马逊等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2" w:space="0"/>
                                  <w:left w:val="single" w:color="000000" w:sz="2" w:space="0"/>
                                  <w:bottom w:val="single" w:color="000000" w:sz="2" w:space="0"/>
                                  <w:right w:val="single" w:color="000000" w:sz="2" w:space="0"/>
                                  <w:insideH w:val="single" w:color="000000" w:sz="2" w:space="0"/>
                                  <w:insideV w:val="single" w:color="000000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7" w:hRule="atLeast"/>
                              </w:trPr>
                              <w:tc>
                                <w:tcPr>
                                  <w:tcW w:w="4820" w:type="dxa"/>
                                </w:tcPr>
                                <w:p>
                                  <w:pPr>
                                    <w:pStyle w:val="8"/>
                                    <w:spacing w:before="78" w:line="165" w:lineRule="auto"/>
                                    <w:ind w:left="57" w:right="1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专销国货，在线上购物的基础上增加线下购物和商场管理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</w:tcPr>
                                <w:p>
                                  <w:pPr>
                                    <w:pStyle w:val="8"/>
                                    <w:spacing w:before="78" w:line="165" w:lineRule="auto"/>
                                    <w:ind w:left="57" w:right="4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以线上购物为主，几乎不设置线下购物功能，销售商品不限于国货</w:t>
                                  </w:r>
                                </w:p>
                              </w:tc>
                            </w:tr>
                          </w:tbl>
                          <w:p/>
                          <w:tbl>
                            <w:tblPr>
                              <w:tblStyle w:val="10"/>
                              <w:tblW w:w="0" w:type="auto"/>
                              <w:tblInd w:w="62" w:type="dxa"/>
                              <w:tblBorders>
                                <w:top w:val="single" w:color="000000" w:sz="2" w:space="0"/>
                                <w:left w:val="single" w:color="000000" w:sz="2" w:space="0"/>
                                <w:bottom w:val="single" w:color="000000" w:sz="2" w:space="0"/>
                                <w:right w:val="single" w:color="000000" w:sz="2" w:space="0"/>
                                <w:insideH w:val="single" w:color="000000" w:sz="2" w:space="0"/>
                                <w:insideV w:val="single" w:color="000000" w:sz="2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820"/>
                              <w:gridCol w:w="4820"/>
                            </w:tblGrid>
                            <w:tr>
                              <w:tblPrEx>
                                <w:tblBorders>
                                  <w:top w:val="single" w:color="000000" w:sz="2" w:space="0"/>
                                  <w:left w:val="single" w:color="000000" w:sz="2" w:space="0"/>
                                  <w:bottom w:val="single" w:color="000000" w:sz="2" w:space="0"/>
                                  <w:right w:val="single" w:color="000000" w:sz="2" w:space="0"/>
                                  <w:insideH w:val="single" w:color="000000" w:sz="2" w:space="0"/>
                                  <w:insideV w:val="single" w:color="000000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4820" w:type="dxa"/>
                                </w:tcPr>
                                <w:p>
                                  <w:pPr>
                                    <w:pStyle w:val="8"/>
                                    <w:spacing w:line="402" w:lineRule="exact"/>
                                    <w:ind w:left="5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蓝鲸商城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</w:tcPr>
                                <w:p>
                                  <w:pPr>
                                    <w:pStyle w:val="8"/>
                                    <w:spacing w:line="402" w:lineRule="exact"/>
                                    <w:ind w:left="5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传统商场管理系统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000000" w:sz="2" w:space="0"/>
                                  <w:left w:val="single" w:color="000000" w:sz="2" w:space="0"/>
                                  <w:bottom w:val="single" w:color="000000" w:sz="2" w:space="0"/>
                                  <w:right w:val="single" w:color="000000" w:sz="2" w:space="0"/>
                                  <w:insideH w:val="single" w:color="000000" w:sz="2" w:space="0"/>
                                  <w:insideV w:val="single" w:color="000000" w:sz="2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727" w:hRule="atLeast"/>
                              </w:trPr>
                              <w:tc>
                                <w:tcPr>
                                  <w:tcW w:w="4820" w:type="dxa"/>
                                </w:tcPr>
                                <w:p>
                                  <w:pPr>
                                    <w:pStyle w:val="8"/>
                                    <w:spacing w:before="78" w:line="165" w:lineRule="auto"/>
                                    <w:ind w:left="57" w:right="19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不仅作为商场管理系统，还提供线上销售、配送服务等</w:t>
                                  </w:r>
                                </w:p>
                              </w:tc>
                              <w:tc>
                                <w:tcPr>
                                  <w:tcW w:w="4820" w:type="dxa"/>
                                </w:tcPr>
                                <w:p>
                                  <w:pPr>
                                    <w:pStyle w:val="8"/>
                                    <w:spacing w:before="78" w:line="165" w:lineRule="auto"/>
                                    <w:ind w:left="57" w:right="43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仅作为商场管理系统，面向经理和商场职员，很少提供线上销售渠道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54.9pt;margin-top:9.85pt;height:137.35pt;width:488.25pt;mso-position-horizontal-relative:page;z-index:251659264;mso-width-relative:page;mso-height-relative:page;" filled="f" stroked="f" coordsize="21600,21600" o:gfxdata="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+Jnrh2QAAAAsBAAAPAAAAAAAAAAEAIAAAACIAAABkcnMvZG93bnJldi54bWxQSwECFAAUAAAA&#10;CACHTuJAXJUQE7QBAAB1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10"/>
                        <w:tblW w:w="0" w:type="auto"/>
                        <w:tblInd w:w="62" w:type="dxa"/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single" w:color="000000" w:sz="2" w:space="0"/>
                          <w:insideV w:val="single" w:color="000000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820"/>
                        <w:gridCol w:w="4820"/>
                      </w:tblGrid>
                      <w:tr>
                        <w:tblPrEx>
                          <w:tblBorders>
                            <w:top w:val="single" w:color="000000" w:sz="2" w:space="0"/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insideH w:val="single" w:color="000000" w:sz="2" w:space="0"/>
                            <w:insideV w:val="single" w:color="000000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9" w:hRule="atLeast"/>
                        </w:trPr>
                        <w:tc>
                          <w:tcPr>
                            <w:tcW w:w="4820" w:type="dxa"/>
                          </w:tcPr>
                          <w:p>
                            <w:pPr>
                              <w:pStyle w:val="8"/>
                              <w:spacing w:line="400" w:lineRule="exact"/>
                              <w:ind w:left="5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蓝鲸商城</w:t>
                            </w:r>
                          </w:p>
                        </w:tc>
                        <w:tc>
                          <w:tcPr>
                            <w:tcW w:w="4820" w:type="dxa"/>
                          </w:tcPr>
                          <w:p>
                            <w:pPr>
                              <w:pStyle w:val="8"/>
                              <w:spacing w:line="400" w:lineRule="exact"/>
                              <w:ind w:left="5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国内外知名电商（淘宝、亚马逊等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）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2" w:space="0"/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insideH w:val="single" w:color="000000" w:sz="2" w:space="0"/>
                            <w:insideV w:val="single" w:color="000000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7" w:hRule="atLeast"/>
                        </w:trPr>
                        <w:tc>
                          <w:tcPr>
                            <w:tcW w:w="4820" w:type="dxa"/>
                          </w:tcPr>
                          <w:p>
                            <w:pPr>
                              <w:pStyle w:val="8"/>
                              <w:spacing w:before="78" w:line="165" w:lineRule="auto"/>
                              <w:ind w:left="57" w:right="19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专销国货，在线上购物的基础上增加线下购物和商场管理</w:t>
                            </w:r>
                          </w:p>
                        </w:tc>
                        <w:tc>
                          <w:tcPr>
                            <w:tcW w:w="4820" w:type="dxa"/>
                          </w:tcPr>
                          <w:p>
                            <w:pPr>
                              <w:pStyle w:val="8"/>
                              <w:spacing w:before="78" w:line="165" w:lineRule="auto"/>
                              <w:ind w:left="57" w:right="43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以线上购物为主，几乎不设置线下购物功能，销售商品不限于国货</w:t>
                            </w:r>
                          </w:p>
                        </w:tc>
                      </w:tr>
                    </w:tbl>
                    <w:p/>
                    <w:tbl>
                      <w:tblPr>
                        <w:tblStyle w:val="10"/>
                        <w:tblW w:w="0" w:type="auto"/>
                        <w:tblInd w:w="62" w:type="dxa"/>
                        <w:tblBorders>
                          <w:top w:val="single" w:color="000000" w:sz="2" w:space="0"/>
                          <w:left w:val="single" w:color="000000" w:sz="2" w:space="0"/>
                          <w:bottom w:val="single" w:color="000000" w:sz="2" w:space="0"/>
                          <w:right w:val="single" w:color="000000" w:sz="2" w:space="0"/>
                          <w:insideH w:val="single" w:color="000000" w:sz="2" w:space="0"/>
                          <w:insideV w:val="single" w:color="000000" w:sz="2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820"/>
                        <w:gridCol w:w="4820"/>
                      </w:tblGrid>
                      <w:tr>
                        <w:tblPrEx>
                          <w:tblBorders>
                            <w:top w:val="single" w:color="000000" w:sz="2" w:space="0"/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insideH w:val="single" w:color="000000" w:sz="2" w:space="0"/>
                            <w:insideV w:val="single" w:color="000000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22" w:hRule="atLeast"/>
                        </w:trPr>
                        <w:tc>
                          <w:tcPr>
                            <w:tcW w:w="4820" w:type="dxa"/>
                          </w:tcPr>
                          <w:p>
                            <w:pPr>
                              <w:pStyle w:val="8"/>
                              <w:spacing w:line="402" w:lineRule="exact"/>
                              <w:ind w:left="5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3"/>
                                <w:sz w:val="24"/>
                              </w:rPr>
                              <w:t>蓝鲸商城</w:t>
                            </w:r>
                          </w:p>
                        </w:tc>
                        <w:tc>
                          <w:tcPr>
                            <w:tcW w:w="4820" w:type="dxa"/>
                          </w:tcPr>
                          <w:p>
                            <w:pPr>
                              <w:pStyle w:val="8"/>
                              <w:spacing w:line="402" w:lineRule="exact"/>
                              <w:ind w:left="57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传统商场管理系统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000000" w:sz="2" w:space="0"/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insideH w:val="single" w:color="000000" w:sz="2" w:space="0"/>
                            <w:insideV w:val="single" w:color="000000" w:sz="2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727" w:hRule="atLeast"/>
                        </w:trPr>
                        <w:tc>
                          <w:tcPr>
                            <w:tcW w:w="4820" w:type="dxa"/>
                          </w:tcPr>
                          <w:p>
                            <w:pPr>
                              <w:pStyle w:val="8"/>
                              <w:spacing w:before="78" w:line="165" w:lineRule="auto"/>
                              <w:ind w:left="57" w:right="19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不仅作为商场管理系统，还提供线上销售、配送服务等</w:t>
                            </w:r>
                          </w:p>
                        </w:tc>
                        <w:tc>
                          <w:tcPr>
                            <w:tcW w:w="4820" w:type="dxa"/>
                          </w:tcPr>
                          <w:p>
                            <w:pPr>
                              <w:pStyle w:val="8"/>
                              <w:spacing w:before="78" w:line="165" w:lineRule="auto"/>
                              <w:ind w:left="57" w:right="435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仅作为商场管理系统，面向经理和商场职员，很少提供线上销售渠道</w:t>
                            </w:r>
                          </w:p>
                        </w:tc>
                      </w:tr>
                    </w:tbl>
                    <w:p>
                      <w:pPr>
                        <w:pStyle w:val="3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spacing w:before="392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spacing w:line="380" w:lineRule="exact"/>
        <w:ind w:left="132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spacing w:line="380" w:lineRule="exact"/>
        <w:ind w:left="132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spacing w:line="380" w:lineRule="exact"/>
        <w:ind w:left="132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spacing w:line="380" w:lineRule="exact"/>
        <w:ind w:left="132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spacing w:line="380" w:lineRule="exact"/>
        <w:ind w:left="132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2"/>
          <w:sz w:val="21"/>
          <w:szCs w:val="21"/>
          <w:lang w:val="en-US" w:eastAsia="zh-CN"/>
        </w:rPr>
        <w:t xml:space="preserve">1.3 </w:t>
      </w:r>
      <w:r>
        <w:rPr>
          <w:rFonts w:hint="eastAsia" w:ascii="仿宋" w:hAnsi="仿宋" w:eastAsia="仿宋" w:cs="仿宋"/>
          <w:b/>
          <w:bCs/>
          <w:spacing w:val="-2"/>
          <w:sz w:val="21"/>
          <w:szCs w:val="21"/>
        </w:rPr>
        <w:t>用户画像</w:t>
      </w:r>
    </w:p>
    <w:p>
      <w:pPr>
        <w:pStyle w:val="3"/>
        <w:spacing w:line="311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商家类：大小国货品牌</w:t>
      </w:r>
    </w:p>
    <w:p>
      <w:pPr>
        <w:pStyle w:val="3"/>
        <w:spacing w:line="379" w:lineRule="exact"/>
        <w:ind w:left="132"/>
        <w:rPr>
          <w:rFonts w:hint="eastAsia" w:ascii="仿宋" w:hAnsi="仿宋" w:eastAsia="仿宋" w:cs="仿宋"/>
          <w:sz w:val="21"/>
          <w:szCs w:val="21"/>
        </w:rPr>
        <w:sectPr>
          <w:type w:val="continuous"/>
          <w:pgSz w:w="11910" w:h="16840"/>
          <w:pgMar w:top="1080" w:right="280" w:bottom="280" w:left="1000" w:header="720" w:footer="720" w:gutter="0"/>
          <w:cols w:space="720" w:num="1"/>
        </w:sectPr>
      </w:pPr>
      <w:r>
        <w:rPr>
          <w:rFonts w:hint="eastAsia" w:ascii="仿宋" w:hAnsi="仿宋" w:eastAsia="仿宋" w:cs="仿宋"/>
          <w:spacing w:val="-1"/>
          <w:sz w:val="21"/>
          <w:szCs w:val="21"/>
        </w:rPr>
        <w:t>消费者类：习惯购买国货品牌的消费者</w:t>
      </w:r>
    </w:p>
    <w:p>
      <w:pPr>
        <w:pStyle w:val="3"/>
        <w:ind w:left="132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238760</wp:posOffset>
            </wp:positionV>
            <wp:extent cx="6595110" cy="5002530"/>
            <wp:effectExtent l="0" t="0" r="0" b="0"/>
            <wp:wrapNone/>
            <wp:docPr id="9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5364" cy="500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bCs/>
          <w:spacing w:val="-2"/>
          <w:sz w:val="21"/>
          <w:szCs w:val="21"/>
        </w:rPr>
        <w:t>二、业务流程图</w:t>
      </w: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spacing w:before="32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spacing w:line="380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三、页面交互</w:t>
      </w:r>
    </w:p>
    <w:p>
      <w:pPr>
        <w:pStyle w:val="9"/>
        <w:numPr>
          <w:ilvl w:val="1"/>
          <w:numId w:val="1"/>
        </w:numPr>
        <w:tabs>
          <w:tab w:val="left" w:pos="552"/>
        </w:tabs>
        <w:spacing w:line="380" w:lineRule="exact"/>
        <w:ind w:left="552" w:hanging="42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产品结构、信息结构</w:t>
      </w:r>
    </w:p>
    <w:p>
      <w:pPr>
        <w:spacing w:line="380" w:lineRule="exact"/>
        <w:rPr>
          <w:rFonts w:hint="eastAsia" w:ascii="仿宋" w:hAnsi="仿宋" w:eastAsia="仿宋" w:cs="仿宋"/>
          <w:sz w:val="21"/>
          <w:szCs w:val="21"/>
        </w:rPr>
      </w:pPr>
    </w:p>
    <w:p>
      <w:pPr>
        <w:rPr>
          <w:rFonts w:hint="eastAsia" w:ascii="仿宋" w:hAnsi="仿宋" w:eastAsia="仿宋" w:cs="仿宋"/>
          <w:sz w:val="21"/>
          <w:szCs w:val="21"/>
        </w:rPr>
        <w:sectPr>
          <w:pgSz w:w="11910" w:h="16840"/>
          <w:pgMar w:top="1920" w:right="280" w:bottom="280" w:left="1000" w:header="720" w:footer="720" w:gutter="0"/>
          <w:cols w:space="720" w:num="1"/>
        </w:sectPr>
      </w:pPr>
    </w:p>
    <w:p>
      <w:pPr>
        <w:pStyle w:val="3"/>
        <w:ind w:left="134"/>
        <w:rPr>
          <w:rFonts w:hint="eastAsia" w:ascii="仿宋" w:hAnsi="仿宋" w:eastAsia="仿宋" w:cs="仿宋"/>
          <w:b/>
          <w:bCs/>
          <w:spacing w:val="-2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pacing w:val="-2"/>
          <w:sz w:val="21"/>
          <w:szCs w:val="21"/>
          <w:lang w:val="en-US" w:eastAsia="zh-CN"/>
        </w:rPr>
        <w:t>三</w:t>
      </w:r>
      <w:r>
        <w:rPr>
          <w:rFonts w:hint="eastAsia" w:ascii="仿宋" w:hAnsi="仿宋" w:eastAsia="仿宋" w:cs="仿宋"/>
          <w:b/>
          <w:bCs/>
          <w:spacing w:val="-2"/>
          <w:sz w:val="21"/>
          <w:szCs w:val="21"/>
        </w:rPr>
        <w:t>、</w:t>
      </w:r>
      <w:r>
        <w:rPr>
          <w:rFonts w:hint="eastAsia" w:ascii="仿宋" w:hAnsi="仿宋" w:eastAsia="仿宋" w:cs="仿宋"/>
          <w:b/>
          <w:bCs/>
          <w:spacing w:val="-2"/>
          <w:sz w:val="21"/>
          <w:szCs w:val="21"/>
          <w:lang w:val="en-US" w:eastAsia="zh-CN"/>
        </w:rPr>
        <w:t>页面交互</w:t>
      </w:r>
    </w:p>
    <w:p>
      <w:pPr>
        <w:pStyle w:val="3"/>
        <w:ind w:left="134"/>
        <w:rPr>
          <w:rFonts w:hint="default" w:ascii="仿宋" w:hAnsi="仿宋" w:eastAsia="仿宋" w:cs="仿宋"/>
          <w:b/>
          <w:bCs/>
          <w:spacing w:val="-2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spacing w:val="-2"/>
          <w:sz w:val="21"/>
          <w:szCs w:val="21"/>
          <w:lang w:val="en-US" w:eastAsia="zh-CN"/>
        </w:rPr>
        <w:t>3.1 产品结构、信息结构</w:t>
      </w:r>
    </w:p>
    <w:p>
      <w:pPr>
        <w:pStyle w:val="3"/>
        <w:ind w:left="134"/>
        <w:jc w:val="center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5262880" cy="5190490"/>
            <wp:effectExtent l="0" t="0" r="10160" b="6350"/>
            <wp:docPr id="1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3138" cy="519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1"/>
          <w:numId w:val="1"/>
        </w:numPr>
        <w:tabs>
          <w:tab w:val="left" w:pos="552"/>
        </w:tabs>
        <w:spacing w:before="41" w:line="168" w:lineRule="auto"/>
        <w:ind w:left="132" w:right="8871" w:firstLine="0"/>
        <w:rPr>
          <w:rFonts w:hint="eastAsia" w:ascii="仿宋" w:hAnsi="仿宋" w:eastAsia="仿宋" w:cs="仿宋"/>
          <w:b/>
          <w:bCs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spacing w:val="-2"/>
          <w:sz w:val="21"/>
          <w:szCs w:val="21"/>
        </w:rPr>
        <w:t>操作流程图</w:t>
      </w:r>
    </w:p>
    <w:p>
      <w:pPr>
        <w:pStyle w:val="9"/>
        <w:numPr>
          <w:ilvl w:val="0"/>
          <w:numId w:val="0"/>
        </w:numPr>
        <w:tabs>
          <w:tab w:val="left" w:pos="552"/>
        </w:tabs>
        <w:spacing w:before="41" w:line="168" w:lineRule="auto"/>
        <w:ind w:left="132" w:leftChars="0" w:right="8871" w:rightChars="0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pacing w:val="-2"/>
          <w:sz w:val="21"/>
          <w:szCs w:val="21"/>
          <w:lang w:val="en-US" w:eastAsia="zh-CN"/>
        </w:rPr>
        <w:t>3.2.1 购买商品</w:t>
      </w:r>
    </w:p>
    <w:p>
      <w:pPr>
        <w:spacing w:line="168" w:lineRule="auto"/>
        <w:rPr>
          <w:rFonts w:hint="eastAsia" w:ascii="仿宋" w:hAnsi="仿宋" w:eastAsia="仿宋" w:cs="仿宋"/>
          <w:sz w:val="21"/>
          <w:szCs w:val="21"/>
        </w:rPr>
      </w:pPr>
    </w:p>
    <w:p>
      <w:pPr>
        <w:rPr>
          <w:rFonts w:hint="eastAsia" w:ascii="仿宋" w:hAnsi="仿宋" w:eastAsia="仿宋" w:cs="仿宋"/>
          <w:sz w:val="21"/>
          <w:szCs w:val="21"/>
        </w:rPr>
        <w:sectPr>
          <w:pgSz w:w="11910" w:h="16840"/>
          <w:pgMar w:top="1120" w:right="280" w:bottom="280" w:left="1000" w:header="720" w:footer="720" w:gutter="0"/>
          <w:cols w:space="720" w:num="1"/>
        </w:sectPr>
      </w:pPr>
    </w:p>
    <w:p>
      <w:pPr>
        <w:pStyle w:val="3"/>
        <w:ind w:left="143"/>
        <w:jc w:val="center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1312545" cy="6513195"/>
            <wp:effectExtent l="0" t="0" r="0" b="0"/>
            <wp:docPr id="15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142" cy="65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208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  <w:lang w:val="en-US" w:eastAsia="zh-CN"/>
        </w:rPr>
        <w:t xml:space="preserve">3.2.2 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使用优惠券</w:t>
      </w:r>
    </w:p>
    <w:p>
      <w:pPr>
        <w:rPr>
          <w:rFonts w:hint="eastAsia" w:ascii="仿宋" w:hAnsi="仿宋" w:eastAsia="仿宋" w:cs="仿宋"/>
          <w:sz w:val="21"/>
          <w:szCs w:val="21"/>
        </w:rPr>
      </w:pPr>
    </w:p>
    <w:p>
      <w:pPr>
        <w:rPr>
          <w:rFonts w:hint="eastAsia" w:ascii="仿宋" w:hAnsi="仿宋" w:eastAsia="仿宋" w:cs="仿宋"/>
          <w:sz w:val="21"/>
          <w:szCs w:val="21"/>
        </w:rPr>
        <w:sectPr>
          <w:pgSz w:w="11910" w:h="16840"/>
          <w:pgMar w:top="1120" w:right="280" w:bottom="280" w:left="1000" w:header="720" w:footer="720" w:gutter="0"/>
          <w:cols w:space="720" w:num="1"/>
        </w:sectPr>
      </w:pPr>
    </w:p>
    <w:p>
      <w:pPr>
        <w:pStyle w:val="3"/>
        <w:ind w:left="147"/>
        <w:jc w:val="center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952500" cy="2703830"/>
            <wp:effectExtent l="0" t="0" r="7620" b="8890"/>
            <wp:docPr id="18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ind w:left="132"/>
        <w:rPr>
          <w:rFonts w:hint="eastAsia" w:ascii="仿宋" w:hAnsi="仿宋" w:eastAsia="仿宋" w:cs="仿宋"/>
          <w:spacing w:val="-3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  <w:lang w:val="en-US" w:eastAsia="zh-CN"/>
        </w:rPr>
        <w:t xml:space="preserve">3.2.3 </w:t>
      </w:r>
      <w:r>
        <w:rPr>
          <w:rFonts w:hint="eastAsia" w:ascii="仿宋" w:hAnsi="仿宋" w:eastAsia="仿宋" w:cs="仿宋"/>
          <w:spacing w:val="-3"/>
          <w:sz w:val="21"/>
          <w:szCs w:val="21"/>
        </w:rPr>
        <w:t>评价订单</w:t>
      </w:r>
    </w:p>
    <w:p>
      <w:pPr>
        <w:pStyle w:val="3"/>
        <w:ind w:left="132"/>
        <w:jc w:val="center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1169670" cy="5062855"/>
            <wp:effectExtent l="0" t="0" r="3810" b="12065"/>
            <wp:docPr id="21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797" cy="50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1"/>
          <w:numId w:val="1"/>
        </w:numPr>
        <w:tabs>
          <w:tab w:val="left" w:pos="552"/>
        </w:tabs>
        <w:spacing w:line="240" w:lineRule="auto"/>
        <w:ind w:left="552" w:hanging="42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4"/>
          <w:sz w:val="21"/>
          <w:szCs w:val="21"/>
        </w:rPr>
        <w:t>原型图</w:t>
      </w:r>
    </w:p>
    <w:p>
      <w:pPr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ind w:left="736"/>
        <w:jc w:val="center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drawing>
          <wp:inline distT="0" distB="0" distL="0" distR="0">
            <wp:extent cx="2656840" cy="1652270"/>
            <wp:effectExtent l="0" t="0" r="10160" b="8890"/>
            <wp:docPr id="24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9"/>
                    <pic:cNvPicPr/>
                  </pic:nvPicPr>
                  <pic:blipFill>
                    <a:blip r:embed="rId10" cstate="print"/>
                    <a:srcRect r="25700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103"/>
        <w:rPr>
          <w:rFonts w:hint="eastAsia" w:ascii="仿宋" w:hAnsi="仿宋" w:eastAsia="仿宋" w:cs="仿宋"/>
          <w:sz w:val="21"/>
          <w:szCs w:val="21"/>
        </w:rPr>
      </w:pPr>
    </w:p>
    <w:p>
      <w:pPr>
        <w:pStyle w:val="3"/>
        <w:spacing w:before="1" w:line="366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四、全局通用说明</w:t>
      </w:r>
    </w:p>
    <w:p>
      <w:pPr>
        <w:pStyle w:val="9"/>
        <w:numPr>
          <w:ilvl w:val="1"/>
          <w:numId w:val="2"/>
        </w:numPr>
        <w:tabs>
          <w:tab w:val="left" w:pos="492"/>
        </w:tabs>
        <w:spacing w:line="325" w:lineRule="exact"/>
        <w:ind w:left="492" w:hanging="36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常用控件</w:t>
      </w:r>
    </w:p>
    <w:p>
      <w:pPr>
        <w:pStyle w:val="3"/>
        <w:spacing w:line="325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在人机交互中，常用控件主要包括以下几种</w:t>
      </w:r>
    </w:p>
    <w:p>
      <w:pPr>
        <w:pStyle w:val="9"/>
        <w:numPr>
          <w:ilvl w:val="2"/>
          <w:numId w:val="2"/>
        </w:numPr>
        <w:tabs>
          <w:tab w:val="left" w:pos="672"/>
        </w:tabs>
        <w:spacing w:line="325" w:lineRule="exact"/>
        <w:ind w:left="672" w:hanging="54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按钮</w:t>
      </w:r>
      <w:r>
        <w:rPr>
          <w:rFonts w:hint="eastAsia" w:ascii="仿宋" w:hAnsi="仿宋" w:eastAsia="仿宋" w:cs="仿宋"/>
          <w:spacing w:val="19"/>
          <w:sz w:val="21"/>
          <w:szCs w:val="21"/>
        </w:rPr>
        <w:t>（</w:t>
      </w:r>
      <w:r>
        <w:rPr>
          <w:rFonts w:hint="eastAsia" w:ascii="仿宋" w:hAnsi="仿宋" w:eastAsia="仿宋" w:cs="仿宋"/>
          <w:spacing w:val="20"/>
          <w:sz w:val="21"/>
          <w:szCs w:val="21"/>
        </w:rPr>
        <w:t>button</w:t>
      </w:r>
      <w:r>
        <w:rPr>
          <w:rFonts w:hint="eastAsia" w:ascii="仿宋" w:hAnsi="仿宋" w:eastAsia="仿宋" w:cs="仿宋"/>
          <w:spacing w:val="-100"/>
          <w:sz w:val="21"/>
          <w:szCs w:val="21"/>
        </w:rPr>
        <w:t>）：</w:t>
      </w:r>
    </w:p>
    <w:p>
      <w:pPr>
        <w:pStyle w:val="3"/>
        <w:spacing w:before="18" w:line="189" w:lineRule="auto"/>
        <w:ind w:left="132" w:right="5691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作用：用来触发特定操作和跳转到其他界面</w:t>
      </w:r>
      <w:r>
        <w:rPr>
          <w:rFonts w:hint="eastAsia" w:ascii="仿宋" w:hAnsi="仿宋" w:eastAsia="仿宋" w:cs="仿宋"/>
          <w:spacing w:val="40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应用：登录界面的注册，商品界面的提交订单</w:t>
      </w:r>
    </w:p>
    <w:p>
      <w:pPr>
        <w:pStyle w:val="9"/>
        <w:numPr>
          <w:ilvl w:val="2"/>
          <w:numId w:val="2"/>
        </w:numPr>
        <w:tabs>
          <w:tab w:val="left" w:pos="672"/>
        </w:tabs>
        <w:spacing w:line="313" w:lineRule="exact"/>
        <w:ind w:left="672" w:hanging="54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导航栏（Navigation</w:t>
      </w:r>
      <w:r>
        <w:rPr>
          <w:rFonts w:hint="eastAsia" w:ascii="仿宋" w:hAnsi="仿宋" w:eastAsia="仿宋" w:cs="仿宋"/>
          <w:spacing w:val="-3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pacing w:val="-4"/>
          <w:sz w:val="21"/>
          <w:szCs w:val="21"/>
        </w:rPr>
        <w:t>Bar）</w:t>
      </w:r>
    </w:p>
    <w:p>
      <w:pPr>
        <w:pStyle w:val="3"/>
        <w:spacing w:line="325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作用：主要用于界面顶部或底部，方便用户快速导航到其他界面</w:t>
      </w:r>
    </w:p>
    <w:p>
      <w:pPr>
        <w:pStyle w:val="3"/>
        <w:spacing w:line="325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应用：在我们的项目中，导航栏位于顶部与用户详情，订单，优惠券组信息等相连</w:t>
      </w:r>
      <w:r>
        <w:rPr>
          <w:rFonts w:hint="eastAsia" w:ascii="仿宋" w:hAnsi="仿宋" w:eastAsia="仿宋" w:cs="仿宋"/>
          <w:spacing w:val="-10"/>
          <w:sz w:val="21"/>
          <w:szCs w:val="21"/>
        </w:rPr>
        <w:t>）</w:t>
      </w:r>
    </w:p>
    <w:p>
      <w:pPr>
        <w:pStyle w:val="9"/>
        <w:numPr>
          <w:ilvl w:val="2"/>
          <w:numId w:val="2"/>
        </w:numPr>
        <w:tabs>
          <w:tab w:val="left" w:pos="672"/>
        </w:tabs>
        <w:spacing w:line="324" w:lineRule="exact"/>
        <w:ind w:left="672" w:hanging="54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文本输入框（Text</w:t>
      </w:r>
      <w:r>
        <w:rPr>
          <w:rFonts w:hint="eastAsia" w:ascii="仿宋" w:hAnsi="仿宋" w:eastAsia="仿宋" w:cs="仿宋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pacing w:val="38"/>
          <w:sz w:val="21"/>
          <w:szCs w:val="21"/>
        </w:rPr>
        <w:t>Box</w:t>
      </w:r>
      <w:r>
        <w:rPr>
          <w:rFonts w:hint="eastAsia" w:ascii="仿宋" w:hAnsi="仿宋" w:eastAsia="仿宋" w:cs="仿宋"/>
          <w:spacing w:val="-82"/>
          <w:sz w:val="21"/>
          <w:szCs w:val="21"/>
        </w:rPr>
        <w:t>）：</w:t>
      </w:r>
    </w:p>
    <w:p>
      <w:pPr>
        <w:pStyle w:val="3"/>
        <w:spacing w:before="14" w:line="192" w:lineRule="auto"/>
        <w:ind w:left="132" w:right="6411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作用：用于接受用户输入的文本信息</w:t>
      </w:r>
      <w:r>
        <w:rPr>
          <w:rFonts w:hint="eastAsia" w:ascii="仿宋" w:hAnsi="仿宋" w:eastAsia="仿宋" w:cs="仿宋"/>
          <w:spacing w:val="40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应用：用户注册，登录，填写评价信息</w:t>
      </w:r>
    </w:p>
    <w:p>
      <w:pPr>
        <w:pStyle w:val="9"/>
        <w:numPr>
          <w:ilvl w:val="2"/>
          <w:numId w:val="2"/>
        </w:numPr>
        <w:tabs>
          <w:tab w:val="left" w:pos="732"/>
        </w:tabs>
        <w:spacing w:line="308" w:lineRule="exact"/>
        <w:ind w:left="732" w:hanging="60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（图片/文件）上传控件（Upload）</w:t>
      </w:r>
    </w:p>
    <w:p>
      <w:pPr>
        <w:pStyle w:val="3"/>
        <w:spacing w:line="325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作用：允许用户进行图片，文件的上传功能</w:t>
      </w:r>
    </w:p>
    <w:p>
      <w:pPr>
        <w:pStyle w:val="3"/>
        <w:spacing w:line="325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应用：在创建商品，创建商店时上传相应的图片</w:t>
      </w:r>
    </w:p>
    <w:p>
      <w:pPr>
        <w:pStyle w:val="9"/>
        <w:numPr>
          <w:ilvl w:val="2"/>
          <w:numId w:val="2"/>
        </w:numPr>
        <w:tabs>
          <w:tab w:val="left" w:pos="612"/>
        </w:tabs>
        <w:spacing w:line="325" w:lineRule="exact"/>
        <w:ind w:left="612" w:hanging="48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：下拉选框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（DropDownList）</w:t>
      </w:r>
    </w:p>
    <w:p>
      <w:pPr>
        <w:pStyle w:val="3"/>
        <w:spacing w:line="325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作用：提供一个列表选项，用户从中选一个选项</w:t>
      </w:r>
    </w:p>
    <w:p>
      <w:pPr>
        <w:pStyle w:val="3"/>
        <w:spacing w:line="326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应用：在商店工作人员注册选择商店，创建订单选择提货方式中有应用</w:t>
      </w:r>
    </w:p>
    <w:p>
      <w:pPr>
        <w:pStyle w:val="9"/>
        <w:numPr>
          <w:ilvl w:val="1"/>
          <w:numId w:val="2"/>
        </w:numPr>
        <w:tabs>
          <w:tab w:val="left" w:pos="492"/>
        </w:tabs>
        <w:spacing w:line="326" w:lineRule="exact"/>
        <w:ind w:left="492" w:hanging="36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复用界面/</w:t>
      </w:r>
      <w:r>
        <w:rPr>
          <w:rFonts w:hint="eastAsia" w:ascii="仿宋" w:hAnsi="仿宋" w:eastAsia="仿宋" w:cs="仿宋"/>
          <w:spacing w:val="-7"/>
          <w:sz w:val="21"/>
          <w:szCs w:val="21"/>
        </w:rPr>
        <w:t>组件</w:t>
      </w:r>
    </w:p>
    <w:p>
      <w:pPr>
        <w:pStyle w:val="3"/>
        <w:spacing w:before="18" w:line="189" w:lineRule="auto"/>
        <w:ind w:left="132" w:right="5211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复用界面和组件主要增添了界面的一致性和重用性</w:t>
      </w:r>
      <w:r>
        <w:rPr>
          <w:rFonts w:hint="eastAsia" w:ascii="仿宋" w:hAnsi="仿宋" w:eastAsia="仿宋" w:cs="仿宋"/>
          <w:spacing w:val="-4"/>
          <w:sz w:val="21"/>
          <w:szCs w:val="21"/>
        </w:rPr>
        <w:t>主要包含</w:t>
      </w:r>
    </w:p>
    <w:p>
      <w:pPr>
        <w:pStyle w:val="2"/>
        <w:numPr>
          <w:ilvl w:val="0"/>
          <w:numId w:val="3"/>
        </w:numPr>
        <w:tabs>
          <w:tab w:val="left" w:pos="372"/>
        </w:tabs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CommentItem（评论项</w:t>
      </w:r>
      <w:r>
        <w:rPr>
          <w:rFonts w:hint="eastAsia" w:ascii="仿宋" w:hAnsi="仿宋" w:eastAsia="仿宋" w:cs="仿宋"/>
          <w:spacing w:val="-10"/>
          <w:sz w:val="21"/>
          <w:szCs w:val="21"/>
        </w:rPr>
        <w:t>）</w:t>
      </w:r>
    </w:p>
    <w:p>
      <w:pPr>
        <w:pStyle w:val="3"/>
        <w:spacing w:line="325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spacing w:val="1"/>
          <w:sz w:val="21"/>
          <w:szCs w:val="21"/>
        </w:rPr>
        <w:t xml:space="preserve">功能： </w:t>
      </w:r>
      <w:r>
        <w:rPr>
          <w:rFonts w:hint="eastAsia" w:ascii="仿宋" w:hAnsi="仿宋" w:eastAsia="仿宋" w:cs="仿宋"/>
          <w:spacing w:val="-1"/>
          <w:sz w:val="21"/>
          <w:szCs w:val="21"/>
        </w:rPr>
        <w:t>评论项是显示单个评论内容的组件，包括昵称、评论内容、时间戳等信息。</w:t>
      </w:r>
    </w:p>
    <w:p>
      <w:pPr>
        <w:pStyle w:val="3"/>
        <w:spacing w:before="5" w:line="187" w:lineRule="auto"/>
        <w:ind w:left="132" w:right="100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spacing w:val="-2"/>
          <w:sz w:val="21"/>
          <w:szCs w:val="21"/>
        </w:rPr>
        <w:t xml:space="preserve">复用性： </w:t>
      </w:r>
      <w:r>
        <w:rPr>
          <w:rFonts w:hint="eastAsia" w:ascii="仿宋" w:hAnsi="仿宋" w:eastAsia="仿宋" w:cs="仿宋"/>
          <w:sz w:val="21"/>
          <w:szCs w:val="21"/>
        </w:rPr>
        <w:t>CommentItem</w:t>
      </w:r>
      <w:r>
        <w:rPr>
          <w:rFonts w:hint="eastAsia" w:ascii="仿宋" w:hAnsi="仿宋" w:eastAsia="仿宋" w:cs="仿宋"/>
          <w:spacing w:val="40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</w:rPr>
        <w:t>可以在应用的各个页面中重复使用，比如在不同商品详情页面显示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用户对商品的评论，</w:t>
      </w:r>
    </w:p>
    <w:p>
      <w:pPr>
        <w:pStyle w:val="2"/>
        <w:numPr>
          <w:ilvl w:val="0"/>
          <w:numId w:val="3"/>
        </w:numPr>
        <w:tabs>
          <w:tab w:val="left" w:pos="372"/>
        </w:tabs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Header（页眉</w:t>
      </w:r>
      <w:r>
        <w:rPr>
          <w:rFonts w:hint="eastAsia" w:ascii="仿宋" w:hAnsi="仿宋" w:eastAsia="仿宋" w:cs="仿宋"/>
          <w:spacing w:val="-10"/>
          <w:sz w:val="21"/>
          <w:szCs w:val="21"/>
        </w:rPr>
        <w:t>）</w:t>
      </w:r>
    </w:p>
    <w:p>
      <w:pPr>
        <w:pStyle w:val="3"/>
        <w:spacing w:before="9" w:line="184" w:lineRule="auto"/>
        <w:ind w:left="132" w:right="1071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spacing w:val="-4"/>
          <w:sz w:val="21"/>
          <w:szCs w:val="21"/>
        </w:rPr>
        <w:t xml:space="preserve">功能： </w:t>
      </w:r>
      <w:r>
        <w:rPr>
          <w:rFonts w:hint="eastAsia" w:ascii="仿宋" w:hAnsi="仿宋" w:eastAsia="仿宋" w:cs="仿宋"/>
          <w:sz w:val="21"/>
          <w:szCs w:val="21"/>
        </w:rPr>
        <w:t>页眉是显示在页面顶部的组件，通常包括网站或应用的标题、导航链接、用户登录</w:t>
      </w:r>
      <w:r>
        <w:rPr>
          <w:rFonts w:hint="eastAsia" w:ascii="仿宋" w:hAnsi="仿宋" w:eastAsia="仿宋" w:cs="仿宋"/>
          <w:spacing w:val="-4"/>
          <w:sz w:val="21"/>
          <w:szCs w:val="21"/>
        </w:rPr>
        <w:t>信息等。</w:t>
      </w:r>
    </w:p>
    <w:p>
      <w:pPr>
        <w:spacing w:line="184" w:lineRule="auto"/>
        <w:rPr>
          <w:rFonts w:hint="eastAsia" w:ascii="仿宋" w:hAnsi="仿宋" w:eastAsia="仿宋" w:cs="仿宋"/>
          <w:sz w:val="21"/>
          <w:szCs w:val="21"/>
        </w:rPr>
      </w:pPr>
    </w:p>
    <w:p>
      <w:pPr>
        <w:rPr>
          <w:rFonts w:hint="eastAsia" w:ascii="仿宋" w:hAnsi="仿宋" w:eastAsia="仿宋" w:cs="仿宋"/>
          <w:sz w:val="21"/>
          <w:szCs w:val="21"/>
        </w:rPr>
        <w:sectPr>
          <w:pgSz w:w="11910" w:h="16840"/>
          <w:pgMar w:top="1720" w:right="280" w:bottom="280" w:left="1000" w:header="720" w:footer="720" w:gutter="0"/>
          <w:cols w:space="720" w:num="1"/>
        </w:sectPr>
      </w:pPr>
    </w:p>
    <w:p>
      <w:pPr>
        <w:pStyle w:val="3"/>
        <w:spacing w:before="40" w:line="187" w:lineRule="auto"/>
        <w:ind w:left="132" w:right="1217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spacing w:val="-2"/>
          <w:sz w:val="21"/>
          <w:szCs w:val="21"/>
        </w:rPr>
        <w:t xml:space="preserve">复用性： </w:t>
      </w:r>
      <w:r>
        <w:rPr>
          <w:rFonts w:hint="eastAsia" w:ascii="仿宋" w:hAnsi="仿宋" w:eastAsia="仿宋" w:cs="仿宋"/>
          <w:sz w:val="21"/>
          <w:szCs w:val="21"/>
        </w:rPr>
        <w:t>Header</w:t>
      </w:r>
      <w:r>
        <w:rPr>
          <w:rFonts w:hint="eastAsia" w:ascii="仿宋" w:hAnsi="仿宋" w:eastAsia="仿宋" w:cs="仿宋"/>
          <w:spacing w:val="38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</w:rPr>
        <w:t>在整个应用中都是固定的，因为它提供了导航等全局功能。不管是在主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页、商品详情页还是用户个人中心，都会🎧现相同的页眉组件。</w:t>
      </w:r>
    </w:p>
    <w:p>
      <w:pPr>
        <w:pStyle w:val="2"/>
        <w:numPr>
          <w:ilvl w:val="0"/>
          <w:numId w:val="3"/>
        </w:numPr>
        <w:tabs>
          <w:tab w:val="left" w:pos="372"/>
        </w:tabs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z w:val="21"/>
          <w:szCs w:val="21"/>
        </w:rPr>
        <w:t>OrderItem（订单项</w:t>
      </w:r>
      <w:r>
        <w:rPr>
          <w:rFonts w:hint="eastAsia" w:ascii="仿宋" w:hAnsi="仿宋" w:eastAsia="仿宋" w:cs="仿宋"/>
          <w:spacing w:val="-10"/>
          <w:sz w:val="21"/>
          <w:szCs w:val="21"/>
        </w:rPr>
        <w:t>）</w:t>
      </w:r>
    </w:p>
    <w:p>
      <w:pPr>
        <w:pStyle w:val="3"/>
        <w:spacing w:before="9" w:line="184" w:lineRule="auto"/>
        <w:ind w:left="132" w:right="1071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spacing w:val="-4"/>
          <w:sz w:val="21"/>
          <w:szCs w:val="21"/>
        </w:rPr>
        <w:t xml:space="preserve">功能： </w:t>
      </w:r>
      <w:r>
        <w:rPr>
          <w:rFonts w:hint="eastAsia" w:ascii="仿宋" w:hAnsi="仿宋" w:eastAsia="仿宋" w:cs="仿宋"/>
          <w:sz w:val="21"/>
          <w:szCs w:val="21"/>
        </w:rPr>
        <w:t>订单项是显示单个订单信息的组件，通常包括订单编号、订单状态、订单总价等信</w:t>
      </w:r>
      <w:r>
        <w:rPr>
          <w:rFonts w:hint="eastAsia" w:ascii="仿宋" w:hAnsi="仿宋" w:eastAsia="仿宋" w:cs="仿宋"/>
          <w:spacing w:val="-6"/>
          <w:sz w:val="21"/>
          <w:szCs w:val="21"/>
        </w:rPr>
        <w:t>息。</w:t>
      </w:r>
    </w:p>
    <w:p>
      <w:pPr>
        <w:pStyle w:val="3"/>
        <w:spacing w:line="184" w:lineRule="auto"/>
        <w:ind w:left="132" w:right="891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sz w:val="21"/>
          <w:szCs w:val="21"/>
        </w:rPr>
        <w:t xml:space="preserve">复用性： </w:t>
      </w:r>
      <w:r>
        <w:rPr>
          <w:rFonts w:hint="eastAsia" w:ascii="仿宋" w:hAnsi="仿宋" w:eastAsia="仿宋" w:cs="仿宋"/>
          <w:sz w:val="21"/>
          <w:szCs w:val="21"/>
        </w:rPr>
        <w:t>OrderItem</w:t>
      </w:r>
      <w:r>
        <w:rPr>
          <w:rFonts w:hint="eastAsia" w:ascii="仿宋" w:hAnsi="仿宋" w:eastAsia="仿宋" w:cs="仿宋"/>
          <w:spacing w:val="40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</w:rPr>
        <w:t>可以在多个页面中重复使用，比如在用户的订单列表页面显示所有订单</w:t>
      </w:r>
      <w:r>
        <w:rPr>
          <w:rFonts w:hint="eastAsia" w:ascii="仿宋" w:hAnsi="仿宋" w:eastAsia="仿宋" w:cs="仿宋"/>
          <w:spacing w:val="-1"/>
          <w:sz w:val="21"/>
          <w:szCs w:val="21"/>
        </w:rPr>
        <w:t>信息，或者在商家后台管理页面显示店铺的订单列表。因为订单项的结构和功能在不同场景</w:t>
      </w:r>
    </w:p>
    <w:p>
      <w:pPr>
        <w:pStyle w:val="3"/>
        <w:spacing w:line="299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下都是相似的，所以它可以被认为是全局可复用的界面组件。</w:t>
      </w:r>
    </w:p>
    <w:p>
      <w:pPr>
        <w:pStyle w:val="2"/>
        <w:numPr>
          <w:ilvl w:val="0"/>
          <w:numId w:val="3"/>
        </w:numPr>
        <w:tabs>
          <w:tab w:val="left" w:pos="372"/>
        </w:tabs>
        <w:spacing w:line="331" w:lineRule="exac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ProductItem（商品项</w:t>
      </w:r>
      <w:r>
        <w:rPr>
          <w:rFonts w:hint="eastAsia" w:ascii="仿宋" w:hAnsi="仿宋" w:eastAsia="仿宋" w:cs="仿宋"/>
          <w:spacing w:val="-10"/>
          <w:sz w:val="21"/>
          <w:szCs w:val="21"/>
        </w:rPr>
        <w:t>）</w:t>
      </w:r>
    </w:p>
    <w:p>
      <w:pPr>
        <w:pStyle w:val="3"/>
        <w:spacing w:line="184" w:lineRule="auto"/>
        <w:ind w:left="132" w:right="1311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spacing w:val="-4"/>
          <w:sz w:val="21"/>
          <w:szCs w:val="21"/>
        </w:rPr>
        <w:t xml:space="preserve">功能： </w:t>
      </w:r>
      <w:r>
        <w:rPr>
          <w:rFonts w:hint="eastAsia" w:ascii="仿宋" w:hAnsi="仿宋" w:eastAsia="仿宋" w:cs="仿宋"/>
          <w:sz w:val="21"/>
          <w:szCs w:val="21"/>
        </w:rPr>
        <w:t>商品项是显示单个商品信息的组件，通常包括商品图片、名称、价格、描述等信</w:t>
      </w:r>
      <w:r>
        <w:rPr>
          <w:rFonts w:hint="eastAsia" w:ascii="仿宋" w:hAnsi="仿宋" w:eastAsia="仿宋" w:cs="仿宋"/>
          <w:spacing w:val="-6"/>
          <w:sz w:val="21"/>
          <w:szCs w:val="21"/>
        </w:rPr>
        <w:t>息。</w:t>
      </w:r>
    </w:p>
    <w:p>
      <w:pPr>
        <w:pStyle w:val="3"/>
        <w:spacing w:line="319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sz w:val="21"/>
          <w:szCs w:val="21"/>
        </w:rPr>
        <w:t xml:space="preserve">复用性： </w:t>
      </w:r>
      <w:r>
        <w:rPr>
          <w:rFonts w:hint="eastAsia" w:ascii="仿宋" w:hAnsi="仿宋" w:eastAsia="仿宋" w:cs="仿宋"/>
          <w:sz w:val="21"/>
          <w:szCs w:val="21"/>
        </w:rPr>
        <w:t>ProductItem</w:t>
      </w:r>
      <w:r>
        <w:rPr>
          <w:rFonts w:hint="eastAsia" w:ascii="仿宋" w:hAnsi="仿宋" w:eastAsia="仿宋" w:cs="仿宋"/>
          <w:spacing w:val="59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pacing w:val="-1"/>
          <w:sz w:val="21"/>
          <w:szCs w:val="21"/>
        </w:rPr>
        <w:t>可以在多个页面中重复使用，比如在商城首页显示热门商品列表，在</w:t>
      </w:r>
    </w:p>
    <w:p>
      <w:pPr>
        <w:pStyle w:val="3"/>
        <w:spacing w:line="304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商店界面显示商品列表</w:t>
      </w:r>
    </w:p>
    <w:p>
      <w:pPr>
        <w:pStyle w:val="2"/>
        <w:numPr>
          <w:ilvl w:val="0"/>
          <w:numId w:val="3"/>
        </w:numPr>
        <w:tabs>
          <w:tab w:val="left" w:pos="372"/>
        </w:tabs>
        <w:spacing w:line="331" w:lineRule="exact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StoreItem（店铺项</w:t>
      </w:r>
      <w:r>
        <w:rPr>
          <w:rFonts w:hint="eastAsia" w:ascii="仿宋" w:hAnsi="仿宋" w:eastAsia="仿宋" w:cs="仿宋"/>
          <w:spacing w:val="-10"/>
          <w:sz w:val="21"/>
          <w:szCs w:val="21"/>
        </w:rPr>
        <w:t>）</w:t>
      </w:r>
    </w:p>
    <w:p>
      <w:pPr>
        <w:pStyle w:val="3"/>
        <w:spacing w:before="7" w:line="184" w:lineRule="auto"/>
        <w:ind w:left="132" w:right="983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spacing w:val="-4"/>
          <w:sz w:val="21"/>
          <w:szCs w:val="21"/>
        </w:rPr>
        <w:t xml:space="preserve">功能： </w:t>
      </w:r>
      <w:r>
        <w:rPr>
          <w:rFonts w:hint="eastAsia" w:ascii="仿宋" w:hAnsi="仿宋" w:eastAsia="仿宋" w:cs="仿宋"/>
          <w:spacing w:val="-1"/>
          <w:sz w:val="21"/>
          <w:szCs w:val="21"/>
        </w:rPr>
        <w:t xml:space="preserve">店铺项是显示单个店铺信息的组件，通常包括店铺名称、店铺 </w:t>
      </w:r>
      <w:r>
        <w:rPr>
          <w:rFonts w:hint="eastAsia" w:ascii="仿宋" w:hAnsi="仿宋" w:eastAsia="仿宋" w:cs="仿宋"/>
          <w:sz w:val="21"/>
          <w:szCs w:val="21"/>
        </w:rPr>
        <w:t>Logo、店铺评分、店</w:t>
      </w:r>
      <w:r>
        <w:rPr>
          <w:rFonts w:hint="eastAsia" w:ascii="仿宋" w:hAnsi="仿宋" w:eastAsia="仿宋" w:cs="仿宋"/>
          <w:spacing w:val="-2"/>
          <w:sz w:val="21"/>
          <w:szCs w:val="21"/>
        </w:rPr>
        <w:t>铺描述等信息。</w:t>
      </w:r>
    </w:p>
    <w:p>
      <w:pPr>
        <w:pStyle w:val="3"/>
        <w:spacing w:line="184" w:lineRule="auto"/>
        <w:ind w:left="132" w:right="891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b/>
          <w:sz w:val="21"/>
          <w:szCs w:val="21"/>
        </w:rPr>
        <w:t xml:space="preserve">复用性： </w:t>
      </w:r>
      <w:r>
        <w:rPr>
          <w:rFonts w:hint="eastAsia" w:ascii="仿宋" w:hAnsi="仿宋" w:eastAsia="仿宋" w:cs="仿宋"/>
          <w:sz w:val="21"/>
          <w:szCs w:val="21"/>
        </w:rPr>
        <w:t>StoreItem</w:t>
      </w:r>
      <w:r>
        <w:rPr>
          <w:rFonts w:hint="eastAsia" w:ascii="仿宋" w:hAnsi="仿宋" w:eastAsia="仿宋" w:cs="仿宋"/>
          <w:spacing w:val="40"/>
          <w:sz w:val="21"/>
          <w:szCs w:val="21"/>
        </w:rPr>
        <w:t xml:space="preserve"> </w:t>
      </w:r>
      <w:r>
        <w:rPr>
          <w:rFonts w:hint="eastAsia" w:ascii="仿宋" w:hAnsi="仿宋" w:eastAsia="仿宋" w:cs="仿宋"/>
          <w:sz w:val="21"/>
          <w:szCs w:val="21"/>
        </w:rPr>
        <w:t>可以在多个页面中重复使用，比如在用户个人中心页面显示用户关注的</w:t>
      </w:r>
      <w:r>
        <w:rPr>
          <w:rFonts w:hint="eastAsia" w:ascii="仿宋" w:hAnsi="仿宋" w:eastAsia="仿宋" w:cs="仿宋"/>
          <w:spacing w:val="-1"/>
          <w:sz w:val="21"/>
          <w:szCs w:val="21"/>
        </w:rPr>
        <w:t>店铺列表。因为店铺项的结构和功能在不同场景下都是相似的，所以它可以被认为是全局可</w:t>
      </w:r>
    </w:p>
    <w:p>
      <w:pPr>
        <w:pStyle w:val="3"/>
        <w:spacing w:line="315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复用的界面组件。</w:t>
      </w:r>
    </w:p>
    <w:p>
      <w:pPr>
        <w:pStyle w:val="9"/>
        <w:numPr>
          <w:ilvl w:val="1"/>
          <w:numId w:val="2"/>
        </w:numPr>
        <w:tabs>
          <w:tab w:val="left" w:pos="552"/>
        </w:tabs>
        <w:spacing w:line="324" w:lineRule="exact"/>
        <w:ind w:left="552" w:hanging="42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3"/>
          <w:sz w:val="21"/>
          <w:szCs w:val="21"/>
        </w:rPr>
        <w:t>单位规范</w:t>
      </w:r>
    </w:p>
    <w:p>
      <w:pPr>
        <w:pStyle w:val="3"/>
        <w:spacing w:before="3" w:line="192" w:lineRule="auto"/>
        <w:ind w:left="132" w:right="891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单位规范主要包括时间规范和金额，评分等的显示规范，时间主要保证显示一致，而其余面</w:t>
      </w:r>
      <w:r>
        <w:rPr>
          <w:rFonts w:hint="eastAsia" w:ascii="仿宋" w:hAnsi="仿宋" w:eastAsia="仿宋" w:cs="仿宋"/>
          <w:sz w:val="21"/>
          <w:szCs w:val="21"/>
        </w:rPr>
        <w:t>临 double 显示的问题，</w:t>
      </w:r>
    </w:p>
    <w:p>
      <w:pPr>
        <w:pStyle w:val="3"/>
        <w:spacing w:line="309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通过前端对字符串的处理，完成显示规范</w:t>
      </w:r>
    </w:p>
    <w:p>
      <w:pPr>
        <w:pStyle w:val="3"/>
        <w:spacing w:line="325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7"/>
          <w:sz w:val="21"/>
          <w:szCs w:val="21"/>
        </w:rPr>
        <w:t>如时间保持 年</w:t>
      </w:r>
      <w:r>
        <w:rPr>
          <w:rFonts w:hint="eastAsia" w:ascii="仿宋" w:hAnsi="仿宋" w:eastAsia="仿宋" w:cs="仿宋"/>
          <w:sz w:val="21"/>
          <w:szCs w:val="21"/>
        </w:rPr>
        <w:t>/月/</w:t>
      </w:r>
      <w:r>
        <w:rPr>
          <w:rFonts w:hint="eastAsia" w:ascii="仿宋" w:hAnsi="仿宋" w:eastAsia="仿宋" w:cs="仿宋"/>
          <w:spacing w:val="-1"/>
          <w:sz w:val="21"/>
          <w:szCs w:val="21"/>
        </w:rPr>
        <w:t>日，评分保留一位小数，将品类转为中文等操作</w:t>
      </w:r>
    </w:p>
    <w:p>
      <w:pPr>
        <w:pStyle w:val="9"/>
        <w:numPr>
          <w:ilvl w:val="1"/>
          <w:numId w:val="2"/>
        </w:numPr>
        <w:tabs>
          <w:tab w:val="left" w:pos="552"/>
        </w:tabs>
        <w:spacing w:line="350" w:lineRule="exact"/>
        <w:ind w:left="552" w:hanging="420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2"/>
          <w:sz w:val="21"/>
          <w:szCs w:val="21"/>
        </w:rPr>
        <w:t>缺省页汇总</w:t>
      </w:r>
    </w:p>
    <w:p>
      <w:pPr>
        <w:pStyle w:val="3"/>
        <w:spacing w:line="235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5"/>
          <w:sz w:val="21"/>
          <w:szCs w:val="21"/>
        </w:rPr>
        <w:t>404</w:t>
      </w:r>
    </w:p>
    <w:p>
      <w:pPr>
        <w:pStyle w:val="3"/>
        <w:spacing w:line="384" w:lineRule="exact"/>
        <w:ind w:left="132"/>
        <w:rPr>
          <w:rFonts w:hint="eastAsia" w:ascii="仿宋" w:hAnsi="仿宋" w:eastAsia="仿宋" w:cs="仿宋"/>
          <w:sz w:val="21"/>
          <w:szCs w:val="21"/>
        </w:rPr>
      </w:pPr>
      <w:r>
        <w:rPr>
          <w:rFonts w:hint="eastAsia" w:ascii="仿宋" w:hAnsi="仿宋" w:eastAsia="仿宋" w:cs="仿宋"/>
          <w:spacing w:val="-1"/>
          <w:sz w:val="21"/>
          <w:szCs w:val="21"/>
        </w:rPr>
        <w:t>主要应用于操作权限与登录角色不匹配的状况</w:t>
      </w:r>
    </w:p>
    <w:sectPr>
      <w:pgSz w:w="11910" w:h="16840"/>
      <w:pgMar w:top="1060" w:right="280" w:bottom="280" w:left="10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altName w:val="Segoe U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ans CJK HK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erif CJK JP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530DC"/>
    <w:multiLevelType w:val="multilevel"/>
    <w:tmpl w:val="020530DC"/>
    <w:lvl w:ilvl="0" w:tentative="0">
      <w:start w:val="3"/>
      <w:numFmt w:val="decimal"/>
      <w:lvlText w:val="%1"/>
      <w:lvlJc w:val="left"/>
      <w:pPr>
        <w:ind w:left="553" w:hanging="421"/>
        <w:jc w:val="left"/>
      </w:pPr>
      <w:rPr>
        <w:rFonts w:hint="default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553" w:hanging="4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73" w:hanging="42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79" w:hanging="42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86" w:hanging="42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593" w:hanging="42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599" w:hanging="42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606" w:hanging="42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613" w:hanging="421"/>
      </w:pPr>
      <w:rPr>
        <w:rFonts w:hint="default"/>
        <w:lang w:val="en-US" w:eastAsia="zh-CN" w:bidi="ar-SA"/>
      </w:rPr>
    </w:lvl>
  </w:abstractNum>
  <w:abstractNum w:abstractNumId="1">
    <w:nsid w:val="32CB5A28"/>
    <w:multiLevelType w:val="multilevel"/>
    <w:tmpl w:val="32CB5A28"/>
    <w:lvl w:ilvl="0" w:tentative="0">
      <w:start w:val="4"/>
      <w:numFmt w:val="decimal"/>
      <w:lvlText w:val="%1"/>
      <w:lvlJc w:val="left"/>
      <w:pPr>
        <w:ind w:left="493" w:hanging="361"/>
        <w:jc w:val="left"/>
      </w:pPr>
      <w:rPr>
        <w:rFonts w:hint="default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49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673" w:hanging="5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4"/>
        <w:szCs w:val="24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890" w:hanging="54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95" w:hanging="54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100" w:hanging="54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05" w:hanging="54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310" w:hanging="54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416" w:hanging="541"/>
      </w:pPr>
      <w:rPr>
        <w:rFonts w:hint="default"/>
        <w:lang w:val="en-US" w:eastAsia="zh-CN" w:bidi="ar-SA"/>
      </w:rPr>
    </w:lvl>
  </w:abstractNum>
  <w:abstractNum w:abstractNumId="2">
    <w:nsid w:val="3B9F11E9"/>
    <w:multiLevelType w:val="multilevel"/>
    <w:tmpl w:val="3B9F11E9"/>
    <w:lvl w:ilvl="0" w:tentative="0">
      <w:start w:val="1"/>
      <w:numFmt w:val="decimal"/>
      <w:lvlText w:val="%1."/>
      <w:lvlJc w:val="left"/>
      <w:pPr>
        <w:ind w:left="3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404" w:hanging="24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429" w:hanging="24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53" w:hanging="24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478" w:hanging="24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503" w:hanging="24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527" w:hanging="24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552" w:hanging="24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577" w:hanging="240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2E4ZDhkOGRjNWQxNTNjNzIyYTcwZTI2NTQ2ZGIxMDAifQ=="/>
  </w:docVars>
  <w:rsids>
    <w:rsidRoot w:val="00865074"/>
    <w:rsid w:val="00041CE2"/>
    <w:rsid w:val="00106E60"/>
    <w:rsid w:val="00507D22"/>
    <w:rsid w:val="00865074"/>
    <w:rsid w:val="00B87097"/>
    <w:rsid w:val="00F66525"/>
    <w:rsid w:val="145735F9"/>
    <w:rsid w:val="285A1BEC"/>
    <w:rsid w:val="2DFC6C01"/>
    <w:rsid w:val="488E0DCA"/>
    <w:rsid w:val="49624816"/>
    <w:rsid w:val="5A0C78C8"/>
    <w:rsid w:val="77C90C27"/>
    <w:rsid w:val="7A3E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Droid Sans Fallback" w:hAnsi="Droid Sans Fallback" w:eastAsia="Droid Sans Fallback" w:cs="Droid Sans Fallback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line="300" w:lineRule="exact"/>
      <w:ind w:left="372" w:hanging="240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sz w:val="24"/>
      <w:szCs w:val="24"/>
    </w:rPr>
  </w:style>
  <w:style w:type="paragraph" w:styleId="4">
    <w:name w:val="Title"/>
    <w:basedOn w:val="1"/>
    <w:qFormat/>
    <w:uiPriority w:val="10"/>
    <w:pPr>
      <w:spacing w:line="836" w:lineRule="exact"/>
      <w:ind w:left="132"/>
    </w:pPr>
    <w:rPr>
      <w:rFonts w:ascii="Noto Sans CJK HK" w:hAnsi="Noto Sans CJK HK" w:eastAsia="Noto Sans CJK HK" w:cs="Noto Sans CJK HK"/>
      <w:b/>
      <w:bCs/>
      <w:sz w:val="52"/>
      <w:szCs w:val="52"/>
    </w:r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customStyle="1" w:styleId="8">
    <w:name w:val="Table Paragraph"/>
    <w:basedOn w:val="1"/>
    <w:qFormat/>
    <w:uiPriority w:val="1"/>
    <w:pPr>
      <w:spacing w:line="241" w:lineRule="exact"/>
      <w:ind w:left="110"/>
    </w:pPr>
    <w:rPr>
      <w:rFonts w:ascii="Noto Serif CJK JP" w:hAnsi="Noto Serif CJK JP" w:eastAsia="Noto Serif CJK JP" w:cs="Noto Serif CJK JP"/>
    </w:rPr>
  </w:style>
  <w:style w:type="paragraph" w:styleId="9">
    <w:name w:val="List Paragraph"/>
    <w:basedOn w:val="1"/>
    <w:qFormat/>
    <w:uiPriority w:val="1"/>
    <w:pPr>
      <w:spacing w:line="300" w:lineRule="exact"/>
      <w:ind w:left="372" w:hanging="240"/>
    </w:p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1297</Words>
  <Characters>1505</Characters>
  <Lines>97</Lines>
  <Paragraphs>60</Paragraphs>
  <TotalTime>0</TotalTime>
  <ScaleCrop>false</ScaleCrop>
  <LinksUpToDate>false</LinksUpToDate>
  <CharactersWithSpaces>1535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2024-06-09T22:20:00Z</dcterms:created>
  <dc:creator>20926</dc:creator>
  <cp:lastModifiedBy>Resurgence</cp:lastModifiedBy>
  <cp:lastPrinted>2024-06-09T14:27:00Z</cp:lastPrinted>
  <dcterms:modified xsi:type="dcterms:W3CDTF">2024-06-16T06:51:15Z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7E279BEFC48F4B32AD3D854036D9A268_12</vt:lpwstr>
  </property>
</Properties>
</file>