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napToGrid/>
        <w:spacing w:line="240" w:lineRule="auto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蓝鲸在线购物商城</w:t>
      </w:r>
      <w:bookmarkStart w:id="0" w:name="_GoBack"/>
      <w:bookmarkEnd w:id="0"/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项目启动文档</w:t>
      </w:r>
    </w:p>
    <w:p>
      <w:pPr>
        <w:pStyle w:val="3"/>
        <w:snapToGrid/>
        <w:spacing w:line="240" w:lineRule="auto"/>
        <w:rPr>
          <w:rFonts w:hint="eastAsia" w:ascii="仿宋" w:hAnsi="仿宋" w:eastAsia="仿宋" w:cs="仿宋"/>
        </w:rPr>
      </w:pP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项目名称</w:t>
      </w:r>
    </w:p>
    <w:p>
      <w:pPr>
        <w:snapToGrid/>
        <w:spacing w:line="240" w:lineRule="auto"/>
        <w:ind w:firstLine="500" w:firstLineChars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蓝鲸在线购物商城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项目背景</w:t>
      </w:r>
    </w:p>
    <w:p>
      <w:pPr>
        <w:snapToGrid/>
        <w:spacing w:line="240" w:lineRule="auto"/>
        <w:ind w:firstLine="50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南京一商场招商引资多个国内外品牌，为其提供线下门店，进行常规线下销售服务，服务对象包括</w:t>
      </w:r>
      <w:r>
        <w:rPr>
          <w:rFonts w:hint="eastAsia" w:ascii="仿宋" w:hAnsi="仿宋" w:eastAsia="仿宋" w:cs="仿宋"/>
          <w:b w:val="0"/>
          <w:i w:val="0"/>
          <w:strike w:val="0"/>
          <w:color w:val="000000"/>
          <w:u w:val="none"/>
        </w:rPr>
        <w:t>顾客、门店工作人员、商场管理人员、经理</w:t>
      </w: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。</w:t>
      </w:r>
    </w:p>
    <w:p>
      <w:pPr>
        <w:pBdr>
          <w:bottom w:val="none" w:color="auto" w:sz="0" w:space="0"/>
        </w:pBdr>
        <w:snapToGrid/>
        <w:spacing w:line="240" w:lineRule="auto"/>
        <w:ind w:firstLine="50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新冠疫情过后经济低迷，不少陪伴国人多年的国产品牌受到重创，而在新冠疫情、郑州洪水等天灾人祸中，许多国产品牌无私奉献出了财力与物力，使得国人对国产品牌的热情空前高涨。为了最大化弘扬国产品牌、顺应国货热潮，该商场总经理希望邀请南鲸软件科技公司打造一个专用于销售国货、有中国特色的</w:t>
      </w:r>
      <w:r>
        <w:rPr>
          <w:rFonts w:hint="eastAsia" w:ascii="仿宋" w:hAnsi="仿宋" w:eastAsia="仿宋" w:cs="仿宋"/>
          <w:b w:val="0"/>
          <w:i w:val="0"/>
          <w:strike w:val="0"/>
          <w:color w:val="000000"/>
          <w:u w:val="none"/>
        </w:rPr>
        <w:t>网购平台</w:t>
      </w: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，将服务对象拓展到全国顾客。在常规线下购物方式的基础上，新结合买菜平台次日送达与网购平台快递送达两种销售方式，满足本地与全国顾客的多样需求，助力国货品牌再创辉煌。</w:t>
      </w: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项目目标</w:t>
      </w:r>
    </w:p>
    <w:p>
      <w:pPr>
        <w:snapToGrid/>
        <w:spacing w:line="240" w:lineRule="auto"/>
        <w:ind w:firstLine="500" w:firstLineChars="0"/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>开发出一个商城系统前后端，使之具有功能</w:t>
      </w:r>
      <w:r>
        <w:rPr>
          <w:rFonts w:hint="eastAsia" w:ascii="仿宋" w:hAnsi="仿宋" w:eastAsia="仿宋" w:cs="仿宋"/>
          <w:lang w:eastAsia="zh-CN"/>
        </w:rPr>
        <w:t>：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用户可以登录、注册、查看与修改个人信息。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 xml:space="preserve">商场管理人员可以创建商店。 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用户可以查看商店信息。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门店工作人员可以创建商品、添加库存。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用户可以查看商店下的所有商品。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用户可以根据关键词搜索商品。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顾客可以创建并支付订单。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门店工作人员可以进行订单发货。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顾客可以确认收货并进行评价。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用户可以查看商品的评论区。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经理可以查看所有订单的报表。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门店工作人员可以查看本门店的报表。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经理可以发布全局优惠券组，查看优惠券组信息。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门店工作人员可以发布本门店内的优惠券组，查看优惠券组信息。</w:t>
      </w:r>
    </w:p>
    <w:p>
      <w:pPr>
        <w:numPr>
          <w:ilvl w:val="0"/>
          <w:numId w:val="2"/>
        </w:num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顾客可以领取并查看优惠券。</w:t>
      </w:r>
    </w:p>
    <w:p>
      <w:pPr>
        <w:numPr>
          <w:ilvl w:val="0"/>
          <w:numId w:val="2"/>
        </w:numPr>
        <w:pBdr>
          <w:bottom w:val="none" w:color="auto" w:sz="0" w:space="0"/>
        </w:pBd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顾客可以在支付时使用优惠券。</w:t>
      </w: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项目范围</w:t>
      </w:r>
    </w:p>
    <w:p>
      <w:pPr>
        <w:snapToGrid/>
        <w:spacing w:line="240" w:lineRule="auto"/>
        <w:ind w:firstLine="50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蓝鲸在线购物商城前端后端开发</w:t>
      </w: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项目里程碑及时间表</w:t>
      </w:r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30"/>
        <w:gridCol w:w="3885"/>
        <w:gridCol w:w="1350"/>
        <w:gridCol w:w="1485"/>
      </w:tblGrid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2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活动</w:t>
            </w: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活动项目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详细项目内容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开始日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结束日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720" w:type="dxa"/>
            <w:vMerge w:val="restart"/>
            <w:tcBorders>
              <w:top w:val="single" w:color="DEE0E3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1.项目启动</w:t>
            </w: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项目启动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项目启动会议、项目分组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2月27日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2月29日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项目要求书讲解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负责人对项目要求书进行项目级的讲解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3月1日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3月2日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项目要求书理解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各项目组按照项目要求书进行先期分析，对项目要求书总结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3月2日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3月3日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2.需求分析</w:t>
            </w:r>
          </w:p>
        </w:tc>
        <w:tc>
          <w:tcPr>
            <w:tcW w:w="153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各模块需求细分及讨论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对项目的各个功能进行开发任务分工讨论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3月4日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3月5日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对讨论结果进行总结，形成用例文档和需求规格说明文档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3月6日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3月8日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需求分析评审及问题总结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各项目组组织需求分析会议，根据项目要求书等进行需求分析评审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3月9日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3月25日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评审记录整理，形成最终需求报告文档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3月25日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4月3日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72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3.概要设计</w:t>
            </w:r>
          </w:p>
        </w:tc>
        <w:tc>
          <w:tcPr>
            <w:tcW w:w="153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模块间概要设计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分析各个模块功能，分析关联模块需求，并进行讨论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4月4日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4月6日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定义模块间的接口设计，完成模块间接口式样书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4月7日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4月9日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模块内概要设计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分析单个模块自身完成功能，并进行模块内部讨论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4月10日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4月11日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完成体系结构设计文档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4月12日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4月14日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体系结构设计评审、文档修改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4月15日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4月17日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4.人机交互设计</w:t>
            </w: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导航设计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建立多次交互之间的逻辑衔接结构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4月18日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4月20日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界面设计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设计交互中具体界面的细节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4月21日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4月23日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界面原型化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使用界面原型设计工具实现界面的设计方案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4月24日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4月26日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界面评估与修正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评估界面原型，并根据评估结果进行修正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4月27日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5月1日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5" w:hRule="atLeast"/>
        </w:trPr>
        <w:tc>
          <w:tcPr>
            <w:tcW w:w="72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5.详细设计</w:t>
            </w: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详细设计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按照概要设计的成果，书写详细设计文档，明确函数的接口，返回值，定义各种结构体类型。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5月2日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5月4日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函数流程图，实现方法设计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书写各个模块使用的函数流程图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5月5日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5月7日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测试用例的书写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测试用例的书写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5月8日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5月15日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详细设计评审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模块内详细设计评审以及修改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5月16日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5月19日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72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6.编码</w:t>
            </w: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编码前准备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开发环境安装及配置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3月1日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3月9日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编码和版本发布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按照详细设计和需求的优先级，进行编码任务，并保证编译通过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3月10日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5月31日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代码评审，开发人员按照评审结果修改代码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5月31日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6月2日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restart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7.测试</w:t>
            </w: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单元测试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进行单元测试并调试，修改代码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6月2日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6月4日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集成测试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验证软件组件之间的交互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6月5日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6月6日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720" w:type="dxa"/>
            <w:vMerge w:val="continue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line="240" w:lineRule="auto"/>
              <w:rPr>
                <w:rFonts w:hint="eastAsia" w:ascii="仿宋" w:hAnsi="仿宋" w:eastAsia="仿宋" w:cs="仿宋"/>
              </w:rPr>
            </w:pPr>
          </w:p>
        </w:tc>
        <w:tc>
          <w:tcPr>
            <w:tcW w:w="15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系统测试</w:t>
            </w:r>
          </w:p>
        </w:tc>
        <w:tc>
          <w:tcPr>
            <w:tcW w:w="38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进行系统测试，完成总测试报告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6月7日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6月9日</w:t>
            </w:r>
          </w:p>
        </w:tc>
      </w:tr>
      <w:tr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6135" w:type="dxa"/>
            <w:gridSpan w:val="3"/>
            <w:tcBorders>
              <w:top w:val="single" w:color="DFE2E5" w:sz="6" w:space="0"/>
              <w:left w:val="single" w:color="DFE2E5" w:sz="6" w:space="0"/>
              <w:bottom w:val="single" w:color="DEE0E3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4"/>
                <w:u w:val="none"/>
              </w:rPr>
              <w:t>8.项目答辩、项目结束会议</w:t>
            </w:r>
          </w:p>
        </w:tc>
        <w:tc>
          <w:tcPr>
            <w:tcW w:w="13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6月10日</w:t>
            </w:r>
          </w:p>
        </w:tc>
        <w:tc>
          <w:tcPr>
            <w:tcW w:w="14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>
            <w:pPr>
              <w:snapToGrid/>
              <w:spacing w:before="0" w:after="0" w:line="240" w:lineRule="auto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i w:val="0"/>
                <w:strike w:val="0"/>
                <w:color w:val="000000"/>
                <w:spacing w:val="0"/>
                <w:sz w:val="24"/>
                <w:u w:val="none"/>
              </w:rPr>
              <w:t>6月16日</w:t>
            </w:r>
          </w:p>
        </w:tc>
      </w:tr>
    </w:tbl>
    <w:p>
      <w:pPr>
        <w:snapToGrid/>
        <w:spacing w:line="240" w:lineRule="auto"/>
        <w:rPr>
          <w:rFonts w:hint="eastAsia" w:ascii="仿宋" w:hAnsi="仿宋" w:eastAsia="仿宋" w:cs="仿宋"/>
        </w:rPr>
      </w:pP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000000"/>
          <w:u w:val="none"/>
        </w:rPr>
        <w:t>甘特图</w:t>
      </w:r>
    </w:p>
    <w:p>
      <w:p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5760720" cy="3303905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资源概览和任务分配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sz w:val="30"/>
        </w:rPr>
        <w:t>资源：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硬件资源：笔记本电脑、seecoder开发和部署服务器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软件资源：WebStorm和IntelliJ IDE、npm和maven构建环境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知识资源：web前后端开发知识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人力资源：项目开发者组员</w:t>
      </w:r>
    </w:p>
    <w:p>
      <w:pPr>
        <w:snapToGrid/>
        <w:spacing w:line="240" w:lineRule="auto"/>
        <w:rPr>
          <w:rFonts w:hint="eastAsia" w:ascii="仿宋" w:hAnsi="仿宋" w:eastAsia="仿宋" w:cs="仿宋"/>
          <w:b/>
          <w:sz w:val="30"/>
        </w:rPr>
      </w:pPr>
      <w:r>
        <w:rPr>
          <w:rFonts w:hint="eastAsia" w:ascii="仿宋" w:hAnsi="仿宋" w:eastAsia="仿宋" w:cs="仿宋"/>
          <w:b/>
          <w:sz w:val="30"/>
        </w:rPr>
        <w:t>任务分配：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项目管理：李一言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前端开发：李一言、张雨姗</w:t>
      </w:r>
    </w:p>
    <w:p>
      <w:pPr>
        <w:snapToGrid/>
        <w:spacing w:line="240" w:lineRule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后端开发：张康、张博阳</w:t>
      </w:r>
    </w:p>
    <w:p>
      <w:pPr>
        <w:pStyle w:val="3"/>
        <w:numPr>
          <w:ilvl w:val="0"/>
          <w:numId w:val="1"/>
        </w:numPr>
        <w:pBdr>
          <w:bottom w:val="none" w:color="auto" w:sz="0" w:space="0"/>
        </w:pBd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人员配置表</w:t>
      </w:r>
    </w:p>
    <w:tbl>
      <w:tblPr>
        <w:tblStyle w:val="8"/>
        <w:tblW w:w="0" w:type="auto"/>
        <w:tblInd w:w="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19"/>
        <w:gridCol w:w="2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120" w:type="dxa"/>
          </w:tcPr>
          <w:p>
            <w:pPr>
              <w:pStyle w:val="9"/>
              <w:spacing w:line="297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3"/>
                <w:sz w:val="24"/>
              </w:rPr>
              <w:t>组员姓名</w:t>
            </w:r>
          </w:p>
        </w:tc>
        <w:tc>
          <w:tcPr>
            <w:tcW w:w="3119" w:type="dxa"/>
          </w:tcPr>
          <w:p>
            <w:pPr>
              <w:pStyle w:val="9"/>
              <w:spacing w:line="297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</w:rPr>
              <w:t>学号</w:t>
            </w:r>
          </w:p>
        </w:tc>
        <w:tc>
          <w:tcPr>
            <w:tcW w:w="2212" w:type="dxa"/>
          </w:tcPr>
          <w:p>
            <w:pPr>
              <w:pStyle w:val="9"/>
              <w:spacing w:line="297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</w:rPr>
              <w:t>电话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3120" w:type="dxa"/>
          </w:tcPr>
          <w:p>
            <w:pPr>
              <w:pStyle w:val="9"/>
              <w:spacing w:line="297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</w:rPr>
              <w:t>李一言</w:t>
            </w:r>
          </w:p>
        </w:tc>
        <w:tc>
          <w:tcPr>
            <w:tcW w:w="3119" w:type="dxa"/>
          </w:tcPr>
          <w:p>
            <w:pPr>
              <w:pStyle w:val="9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</w:rPr>
              <w:t>221250023</w:t>
            </w:r>
          </w:p>
        </w:tc>
        <w:tc>
          <w:tcPr>
            <w:tcW w:w="2212" w:type="dxa"/>
          </w:tcPr>
          <w:p>
            <w:pPr>
              <w:pStyle w:val="9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</w:rPr>
              <w:t>18205197485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120" w:type="dxa"/>
          </w:tcPr>
          <w:p>
            <w:pPr>
              <w:pStyle w:val="9"/>
              <w:spacing w:line="324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5"/>
                <w:sz w:val="24"/>
              </w:rPr>
              <w:t>张康</w:t>
            </w:r>
          </w:p>
        </w:tc>
        <w:tc>
          <w:tcPr>
            <w:tcW w:w="3119" w:type="dxa"/>
          </w:tcPr>
          <w:p>
            <w:pPr>
              <w:pStyle w:val="9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</w:rPr>
              <w:t>221250019</w:t>
            </w:r>
          </w:p>
        </w:tc>
        <w:tc>
          <w:tcPr>
            <w:tcW w:w="2212" w:type="dxa"/>
          </w:tcPr>
          <w:p>
            <w:pPr>
              <w:pStyle w:val="9"/>
              <w:spacing w:line="331" w:lineRule="exact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</w:rPr>
              <w:t>17795511339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120" w:type="dxa"/>
          </w:tcPr>
          <w:p>
            <w:pPr>
              <w:pStyle w:val="9"/>
              <w:spacing w:line="324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张雨姗</w:t>
            </w:r>
          </w:p>
        </w:tc>
        <w:tc>
          <w:tcPr>
            <w:tcW w:w="3119" w:type="dxa"/>
          </w:tcPr>
          <w:p>
            <w:pPr>
              <w:pStyle w:val="9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</w:rPr>
              <w:t>211503026</w:t>
            </w:r>
          </w:p>
        </w:tc>
        <w:tc>
          <w:tcPr>
            <w:tcW w:w="2212" w:type="dxa"/>
          </w:tcPr>
          <w:p>
            <w:pPr>
              <w:pStyle w:val="9"/>
              <w:spacing w:line="331" w:lineRule="exact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</w:rPr>
              <w:t>18176877098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3120" w:type="dxa"/>
          </w:tcPr>
          <w:p>
            <w:pPr>
              <w:pStyle w:val="9"/>
              <w:spacing w:line="324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4"/>
              </w:rPr>
              <w:t>张博阳</w:t>
            </w:r>
          </w:p>
        </w:tc>
        <w:tc>
          <w:tcPr>
            <w:tcW w:w="3119" w:type="dxa"/>
          </w:tcPr>
          <w:p>
            <w:pPr>
              <w:pStyle w:val="9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pacing w:val="-2"/>
                <w:sz w:val="24"/>
              </w:rPr>
              <w:t>211840196</w:t>
            </w:r>
          </w:p>
        </w:tc>
        <w:tc>
          <w:tcPr>
            <w:tcW w:w="2212" w:type="dxa"/>
          </w:tcPr>
          <w:p>
            <w:pPr>
              <w:pStyle w:val="9"/>
              <w:spacing w:line="333" w:lineRule="exact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仿宋" w:hAnsi="仿宋" w:eastAsia="仿宋" w:cs="仿宋"/>
                <w:spacing w:val="-2"/>
                <w:sz w:val="21"/>
              </w:rPr>
              <w:t>18176877098</w:t>
            </w:r>
          </w:p>
        </w:tc>
      </w:tr>
    </w:tbl>
    <w:p>
      <w:pPr>
        <w:snapToGrid/>
        <w:spacing w:line="240" w:lineRule="auto"/>
        <w:rPr>
          <w:rFonts w:hint="eastAsia" w:ascii="仿宋" w:hAnsi="仿宋" w:eastAsia="仿宋" w:cs="仿宋"/>
        </w:rPr>
      </w:pPr>
    </w:p>
    <w:p>
      <w:pPr>
        <w:pStyle w:val="3"/>
        <w:numPr>
          <w:ilvl w:val="0"/>
          <w:numId w:val="1"/>
        </w:numPr>
        <w:snapToGrid/>
        <w:spacing w:line="240" w:lineRule="auto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000000"/>
          <w:u w:val="none"/>
        </w:rPr>
        <w:t>沟通计划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项目组员沟通以</w:t>
      </w:r>
      <w:r>
        <w:rPr>
          <w:rFonts w:hint="eastAsia" w:ascii="仿宋" w:hAnsi="仿宋" w:eastAsia="仿宋" w:cs="仿宋"/>
          <w:b/>
          <w:i w:val="0"/>
          <w:strike w:val="0"/>
          <w:color w:val="333333"/>
          <w:spacing w:val="0"/>
          <w:sz w:val="24"/>
          <w:u w:val="none"/>
        </w:rPr>
        <w:t>线上QQ群交流</w:t>
      </w: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为主，需每位组员尽快跟进项目进度，定期查看信息并及时交流回复，有想法或问题及时提出及时解决。此外，在项目需要时，可由组员提请，确定是否开展线上 or 线下会议。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i w:val="0"/>
          <w:strike w:val="0"/>
          <w:color w:val="333333"/>
          <w:spacing w:val="0"/>
          <w:sz w:val="24"/>
          <w:u w:val="none"/>
        </w:rPr>
        <w:t>开会规则：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a.开会形式及时间地点需提前由组员协商决定，确定后各组员无重大原因不允许迟到、缺席。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b.会前各组员需对开会内容有所了解及准备，确保会议的高效进行。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c.开会期间各组员需认真对待，不消极应对。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对于需要协作完成的工作，需在任务发布后</w:t>
      </w:r>
      <w:r>
        <w:rPr>
          <w:rFonts w:hint="eastAsia" w:ascii="仿宋" w:hAnsi="仿宋" w:eastAsia="仿宋" w:cs="仿宋"/>
          <w:b/>
          <w:i w:val="0"/>
          <w:strike w:val="0"/>
          <w:color w:val="333333"/>
          <w:spacing w:val="0"/>
          <w:sz w:val="24"/>
          <w:u w:val="none"/>
        </w:rPr>
        <w:t>36小时</w:t>
      </w: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内完成分工，到期未分工可由组长直接进行任务分配，另外各组员协商组内ddl，留出时间进行bug修复和最后整合；对于独立完成的工作，各组员做到认真负责，不摆烂。</w:t>
      </w:r>
    </w:p>
    <w:p>
      <w:pPr>
        <w:snapToGrid/>
        <w:spacing w:before="256" w:after="256" w:line="240" w:lineRule="auto"/>
        <w:ind w:left="0" w:right="0" w:firstLine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strike w:val="0"/>
          <w:color w:val="333333"/>
          <w:spacing w:val="0"/>
          <w:sz w:val="24"/>
          <w:u w:val="none"/>
        </w:rPr>
        <w:t>最后，开展项目过程中若遇到争议，决策由各组员投票决定，若平票则组长有最终决定权。后续若有其他问题可随时变更此沟通计划，确保项目的顺利进行。</w:t>
      </w:r>
    </w:p>
    <w:p>
      <w:pPr>
        <w:pBdr>
          <w:bottom w:val="none" w:color="auto" w:sz="0" w:space="0"/>
        </w:pBdr>
        <w:snapToGrid/>
        <w:spacing w:line="240" w:lineRule="auto"/>
        <w:jc w:val="left"/>
        <w:rPr>
          <w:rFonts w:hint="eastAsia" w:ascii="仿宋" w:hAnsi="仿宋" w:eastAsia="仿宋" w:cs="仿宋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J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2E4ZDhkOGRjNWQxNTNjNzIyYTcwZTI2NTQ2ZGIxMDAifQ=="/>
  </w:docVars>
  <w:rsids>
    <w:rsidRoot w:val="00000000"/>
    <w:rsid w:val="120564E7"/>
    <w:rsid w:val="2398617D"/>
    <w:rsid w:val="79CE7B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6">
    <w:name w:val="Table Grid"/>
    <w:basedOn w:val="5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qFormat/>
    <w:uiPriority w:val="1"/>
    <w:pPr>
      <w:snapToGrid w:val="0"/>
      <w:spacing w:before="60" w:after="60" w:line="241" w:lineRule="exact"/>
      <w:ind w:left="110"/>
    </w:pPr>
    <w:rPr>
      <w:rFonts w:ascii="Noto Serif CJK JP" w:hAnsi="Noto Serif CJK JP" w:eastAsia="Noto Serif CJK JP" w:cs="Noto Serif CJK JP"/>
      <w:color w:val="333333"/>
      <w:kern w:val="2"/>
      <w:sz w:val="22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1978</Words>
  <Characters>2124</Characters>
  <TotalTime>0</TotalTime>
  <ScaleCrop>false</ScaleCrop>
  <LinksUpToDate>false</LinksUpToDate>
  <CharactersWithSpaces>2128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2024-06-15T21:27:00Z</dcterms:created>
  <dc:creator>20926</dc:creator>
  <cp:lastModifiedBy>Resurgence</cp:lastModifiedBy>
  <dcterms:modified xsi:type="dcterms:W3CDTF">2024-06-16T03:17:25Z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F5765BD5BDD24799B63F2CBFCFEC6B20_12</vt:lpwstr>
  </property>
</Properties>
</file>