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E86A6"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0B081C5"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E6F38F6"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7BE8F966"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3B4BB90"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78C4061"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A8EA481"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408F4097" w14:textId="77777777" w:rsidR="001D60B8" w:rsidRDefault="001D60B8" w:rsidP="00DC516B">
      <w:pPr>
        <w:spacing w:after="0" w:line="480" w:lineRule="auto"/>
        <w:ind w:left="720" w:hanging="720"/>
        <w:contextualSpacing/>
        <w:jc w:val="center"/>
        <w:rPr>
          <w:rFonts w:ascii="Times New Roman" w:hAnsi="Times New Roman" w:cs="Times New Roman"/>
          <w:b/>
          <w:bCs/>
          <w:sz w:val="24"/>
          <w:szCs w:val="24"/>
        </w:rPr>
      </w:pPr>
      <w:r w:rsidRPr="001D60B8">
        <w:rPr>
          <w:rFonts w:ascii="Times New Roman" w:hAnsi="Times New Roman" w:cs="Times New Roman"/>
          <w:b/>
          <w:bCs/>
          <w:sz w:val="24"/>
          <w:szCs w:val="24"/>
        </w:rPr>
        <w:t>Analysis of Case Studies on DevOps and Compliance</w:t>
      </w:r>
    </w:p>
    <w:p w14:paraId="3D5E3780" w14:textId="41038EEF"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Larry Shane Tinsley</w:t>
      </w:r>
    </w:p>
    <w:p w14:paraId="6283FED7" w14:textId="77777777"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Bellevue University</w:t>
      </w:r>
    </w:p>
    <w:p w14:paraId="7CD47A09" w14:textId="444FFEB8"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 xml:space="preserve">CSD 380: DevOps </w:t>
      </w:r>
      <w:r w:rsidR="001D60B8">
        <w:rPr>
          <w:rFonts w:ascii="Times New Roman" w:hAnsi="Times New Roman" w:cs="Times New Roman"/>
          <w:sz w:val="24"/>
          <w:szCs w:val="24"/>
        </w:rPr>
        <w:t>12</w:t>
      </w:r>
      <w:r w:rsidRPr="00394BFE">
        <w:rPr>
          <w:rFonts w:ascii="Times New Roman" w:hAnsi="Times New Roman" w:cs="Times New Roman"/>
          <w:sz w:val="24"/>
          <w:szCs w:val="24"/>
        </w:rPr>
        <w:t>.2</w:t>
      </w:r>
    </w:p>
    <w:p w14:paraId="7E5A95BD" w14:textId="77777777" w:rsidR="00DC516B" w:rsidRPr="00394BFE" w:rsidRDefault="00DC516B" w:rsidP="00DC516B">
      <w:pPr>
        <w:spacing w:after="0" w:line="480" w:lineRule="auto"/>
        <w:ind w:left="720" w:hanging="720"/>
        <w:contextualSpacing/>
        <w:jc w:val="center"/>
        <w:rPr>
          <w:rFonts w:ascii="Times New Roman" w:hAnsi="Times New Roman" w:cs="Times New Roman"/>
          <w:sz w:val="24"/>
          <w:szCs w:val="24"/>
        </w:rPr>
      </w:pPr>
      <w:r w:rsidRPr="00394BFE">
        <w:rPr>
          <w:rFonts w:ascii="Times New Roman" w:hAnsi="Times New Roman" w:cs="Times New Roman"/>
          <w:sz w:val="24"/>
          <w:szCs w:val="24"/>
        </w:rPr>
        <w:t>Dr. Joseph Issa</w:t>
      </w:r>
    </w:p>
    <w:p w14:paraId="742F7835" w14:textId="21E194A2" w:rsidR="00DC516B" w:rsidRPr="00394BFE" w:rsidRDefault="002C10B7" w:rsidP="00DC516B">
      <w:pPr>
        <w:spacing w:after="0" w:line="480" w:lineRule="auto"/>
        <w:ind w:left="720" w:hanging="720"/>
        <w:contextualSpacing/>
        <w:jc w:val="center"/>
        <w:rPr>
          <w:rFonts w:ascii="Times New Roman" w:hAnsi="Times New Roman" w:cs="Times New Roman"/>
          <w:sz w:val="24"/>
          <w:szCs w:val="24"/>
        </w:rPr>
      </w:pPr>
      <w:r>
        <w:rPr>
          <w:rFonts w:ascii="Times New Roman" w:hAnsi="Times New Roman" w:cs="Times New Roman"/>
          <w:sz w:val="24"/>
          <w:szCs w:val="24"/>
        </w:rPr>
        <w:t>July</w:t>
      </w:r>
      <w:r w:rsidR="00DC516B" w:rsidRPr="00394BFE">
        <w:rPr>
          <w:rFonts w:ascii="Times New Roman" w:hAnsi="Times New Roman" w:cs="Times New Roman"/>
          <w:sz w:val="24"/>
          <w:szCs w:val="24"/>
        </w:rPr>
        <w:t xml:space="preserve"> </w:t>
      </w:r>
      <w:r w:rsidR="001D60B8">
        <w:rPr>
          <w:rFonts w:ascii="Times New Roman" w:hAnsi="Times New Roman" w:cs="Times New Roman"/>
          <w:sz w:val="24"/>
          <w:szCs w:val="24"/>
        </w:rPr>
        <w:t>26</w:t>
      </w:r>
      <w:r w:rsidR="00DC516B" w:rsidRPr="00394BFE">
        <w:rPr>
          <w:rFonts w:ascii="Times New Roman" w:hAnsi="Times New Roman" w:cs="Times New Roman"/>
          <w:sz w:val="24"/>
          <w:szCs w:val="24"/>
        </w:rPr>
        <w:t>, 2024</w:t>
      </w:r>
    </w:p>
    <w:p w14:paraId="5C236F88"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567A8BFF"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6599C70"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6D3569F"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4AED4C0"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2248C11"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1F1E1223"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5FAA97C3"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2E8D05E2"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7327741C" w14:textId="77777777" w:rsidR="00DC516B" w:rsidRPr="00394BFE" w:rsidRDefault="00DC516B" w:rsidP="00DC516B">
      <w:pPr>
        <w:spacing w:after="0" w:line="480" w:lineRule="auto"/>
        <w:ind w:left="720" w:hanging="720"/>
        <w:contextualSpacing/>
        <w:jc w:val="center"/>
        <w:rPr>
          <w:rFonts w:ascii="Times New Roman" w:hAnsi="Times New Roman" w:cs="Times New Roman"/>
          <w:b/>
          <w:bCs/>
          <w:sz w:val="24"/>
          <w:szCs w:val="24"/>
        </w:rPr>
      </w:pPr>
    </w:p>
    <w:p w14:paraId="32724DAB" w14:textId="77777777" w:rsidR="001D60B8" w:rsidRDefault="001D60B8" w:rsidP="001D60B8">
      <w:pPr>
        <w:spacing w:before="100" w:beforeAutospacing="1" w:after="100" w:afterAutospacing="1" w:line="480" w:lineRule="auto"/>
        <w:ind w:firstLine="720"/>
        <w:jc w:val="center"/>
        <w:rPr>
          <w:rFonts w:ascii="Times New Roman" w:eastAsia="Times New Roman" w:hAnsi="Times New Roman" w:cs="Times New Roman"/>
          <w:b/>
          <w:bCs/>
          <w:sz w:val="27"/>
          <w:szCs w:val="27"/>
        </w:rPr>
      </w:pPr>
      <w:r w:rsidRPr="001D60B8">
        <w:rPr>
          <w:rFonts w:ascii="Times New Roman" w:eastAsia="Times New Roman" w:hAnsi="Times New Roman" w:cs="Times New Roman"/>
          <w:b/>
          <w:bCs/>
          <w:sz w:val="27"/>
          <w:szCs w:val="27"/>
        </w:rPr>
        <w:lastRenderedPageBreak/>
        <w:t>Analysis of Case Studies on DevOps and Compliance</w:t>
      </w:r>
    </w:p>
    <w:p w14:paraId="703F14C1"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b/>
          <w:bCs/>
          <w:sz w:val="24"/>
          <w:szCs w:val="24"/>
        </w:rPr>
      </w:pPr>
      <w:r w:rsidRPr="001D60B8">
        <w:rPr>
          <w:rFonts w:ascii="Times New Roman" w:eastAsia="Times New Roman" w:hAnsi="Times New Roman" w:cs="Times New Roman"/>
          <w:b/>
          <w:bCs/>
          <w:sz w:val="24"/>
          <w:szCs w:val="24"/>
        </w:rPr>
        <w:t>Case Study #1: Fraud Detection in a Financial Services Organization</w:t>
      </w:r>
    </w:p>
    <w:p w14:paraId="3F0C200E" w14:textId="77777777" w:rsidR="001D60B8" w:rsidRPr="001D60B8" w:rsidRDefault="001D60B8" w:rsidP="001D60B8">
      <w:pPr>
        <w:spacing w:before="100" w:beforeAutospacing="1" w:after="100" w:afterAutospacing="1" w:line="480" w:lineRule="auto"/>
        <w:ind w:firstLine="720"/>
        <w:rPr>
          <w:rFonts w:ascii="Times New Roman" w:eastAsia="Times New Roman" w:hAnsi="Times New Roman" w:cs="Times New Roman"/>
          <w:sz w:val="24"/>
          <w:szCs w:val="24"/>
        </w:rPr>
      </w:pPr>
      <w:r w:rsidRPr="001D60B8">
        <w:rPr>
          <w:rFonts w:ascii="Times New Roman" w:eastAsia="Times New Roman" w:hAnsi="Times New Roman" w:cs="Times New Roman"/>
          <w:sz w:val="24"/>
          <w:szCs w:val="24"/>
        </w:rPr>
        <w:t>Mary Smith's experience in leading the DevOps initiative for a consumer banking property highlights several critical insights into the limitations of traditional fraud detection methods and the advantages of production monitoring. Her observations reveal that while code reviews are necessary, they are insufficient on their own to detect and prevent fraud, especially when malicious developers are involved.</w:t>
      </w:r>
    </w:p>
    <w:p w14:paraId="4F36A150"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Key Points:</w:t>
      </w:r>
    </w:p>
    <w:p w14:paraId="7DD746EF" w14:textId="77777777" w:rsidR="001D60B8" w:rsidRPr="001D60B8" w:rsidRDefault="001D60B8" w:rsidP="001D60B8">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Limitations of Code Reviews:</w:t>
      </w:r>
      <w:r w:rsidRPr="001D60B8">
        <w:rPr>
          <w:rFonts w:ascii="Times New Roman" w:eastAsia="Times New Roman" w:hAnsi="Times New Roman" w:cs="Times New Roman"/>
          <w:sz w:val="24"/>
          <w:szCs w:val="24"/>
        </w:rPr>
        <w:t xml:space="preserve"> Traditional reliance on code reviews is inadequate for detecting sophisticated fraud, such as backdoors planted by knowledgeable insiders. In Smith's case, the fraudulent activity was not discovered through code reviews but through operational monitoring.</w:t>
      </w:r>
    </w:p>
    <w:p w14:paraId="46C94CF7" w14:textId="7D8874E0" w:rsidR="001D60B8" w:rsidRPr="001D60B8" w:rsidRDefault="001D60B8" w:rsidP="001D60B8">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Importance of Production Monitoring:</w:t>
      </w:r>
      <w:r w:rsidRPr="001D60B8">
        <w:rPr>
          <w:rFonts w:ascii="Times New Roman" w:eastAsia="Times New Roman" w:hAnsi="Times New Roman" w:cs="Times New Roman"/>
          <w:sz w:val="24"/>
          <w:szCs w:val="24"/>
        </w:rPr>
        <w:t xml:space="preserve"> Smith emphasizes that production monitoring controls are crucial for </w:t>
      </w:r>
      <w:r>
        <w:rPr>
          <w:rFonts w:ascii="Times New Roman" w:eastAsia="Times New Roman" w:hAnsi="Times New Roman" w:cs="Times New Roman"/>
          <w:sz w:val="24"/>
          <w:szCs w:val="24"/>
        </w:rPr>
        <w:t xml:space="preserve">the </w:t>
      </w:r>
      <w:r w:rsidRPr="001D60B8">
        <w:rPr>
          <w:rFonts w:ascii="Times New Roman" w:eastAsia="Times New Roman" w:hAnsi="Times New Roman" w:cs="Times New Roman"/>
          <w:sz w:val="24"/>
          <w:szCs w:val="24"/>
        </w:rPr>
        <w:t xml:space="preserve">real-time detection of anomalies. In her example, the fraud was identified when someone noticed ATMs being put into maintenance mode </w:t>
      </w:r>
      <w:r>
        <w:rPr>
          <w:rFonts w:ascii="Times New Roman" w:eastAsia="Times New Roman" w:hAnsi="Times New Roman" w:cs="Times New Roman"/>
          <w:sz w:val="24"/>
          <w:szCs w:val="24"/>
        </w:rPr>
        <w:t>during an operations review meeting at unscheduled times</w:t>
      </w:r>
      <w:r w:rsidRPr="001D60B8">
        <w:rPr>
          <w:rFonts w:ascii="Times New Roman" w:eastAsia="Times New Roman" w:hAnsi="Times New Roman" w:cs="Times New Roman"/>
          <w:sz w:val="24"/>
          <w:szCs w:val="24"/>
        </w:rPr>
        <w:t>.</w:t>
      </w:r>
    </w:p>
    <w:p w14:paraId="339A693C" w14:textId="77777777" w:rsidR="001D60B8" w:rsidRPr="001D60B8" w:rsidRDefault="001D60B8" w:rsidP="001D60B8">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Separation of Duties and Change Approval Processes:</w:t>
      </w:r>
      <w:r w:rsidRPr="001D60B8">
        <w:rPr>
          <w:rFonts w:ascii="Times New Roman" w:eastAsia="Times New Roman" w:hAnsi="Times New Roman" w:cs="Times New Roman"/>
          <w:sz w:val="24"/>
          <w:szCs w:val="24"/>
        </w:rPr>
        <w:t xml:space="preserve"> Even with strong segregation between Development and Operations and an established change approval process, fraud can still occur. The key is having effective monitoring and auditing systems in place to quickly detect and respond to such incidents.</w:t>
      </w:r>
    </w:p>
    <w:p w14:paraId="45C403E7" w14:textId="3ECDBB57" w:rsidR="001D60B8" w:rsidRPr="001D60B8" w:rsidRDefault="001D60B8" w:rsidP="001D60B8">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lastRenderedPageBreak/>
        <w:t>Operational Review and Telemetry:</w:t>
      </w:r>
      <w:r w:rsidRPr="001D60B8">
        <w:rPr>
          <w:rFonts w:ascii="Times New Roman" w:eastAsia="Times New Roman" w:hAnsi="Times New Roman" w:cs="Times New Roman"/>
          <w:sz w:val="24"/>
          <w:szCs w:val="24"/>
        </w:rPr>
        <w:t xml:space="preserve"> Regular operational reviews and telemetry systems are effective in identifying unusual activities. </w:t>
      </w:r>
      <w:r>
        <w:rPr>
          <w:rFonts w:ascii="Times New Roman" w:eastAsia="Times New Roman" w:hAnsi="Times New Roman" w:cs="Times New Roman"/>
          <w:sz w:val="24"/>
          <w:szCs w:val="24"/>
        </w:rPr>
        <w:t>Quickly correlating and analyzing data from different sources is vital for detecting fraud and other security incidents early</w:t>
      </w:r>
      <w:r w:rsidRPr="001D60B8">
        <w:rPr>
          <w:rFonts w:ascii="Times New Roman" w:eastAsia="Times New Roman" w:hAnsi="Times New Roman" w:cs="Times New Roman"/>
          <w:sz w:val="24"/>
          <w:szCs w:val="24"/>
        </w:rPr>
        <w:t>.</w:t>
      </w:r>
    </w:p>
    <w:p w14:paraId="0BD69E58"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Lessons Learned:</w:t>
      </w:r>
    </w:p>
    <w:p w14:paraId="43855F40" w14:textId="77777777" w:rsidR="001D60B8" w:rsidRPr="001D60B8" w:rsidRDefault="001D60B8" w:rsidP="001D60B8">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Holistic Security Approach:</w:t>
      </w:r>
      <w:r w:rsidRPr="001D60B8">
        <w:rPr>
          <w:rFonts w:ascii="Times New Roman" w:eastAsia="Times New Roman" w:hAnsi="Times New Roman" w:cs="Times New Roman"/>
          <w:sz w:val="24"/>
          <w:szCs w:val="24"/>
        </w:rPr>
        <w:t xml:space="preserve"> A multifaceted approach to security that includes code reviews, automated testing, approvals, and robust production monitoring is essential. Relying solely on one method can leave significant gaps.</w:t>
      </w:r>
    </w:p>
    <w:p w14:paraId="6EA3E673" w14:textId="77777777" w:rsidR="001D60B8" w:rsidRPr="001D60B8" w:rsidRDefault="001D60B8" w:rsidP="001D60B8">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Proactive Detection Mechanisms:</w:t>
      </w:r>
      <w:r w:rsidRPr="001D60B8">
        <w:rPr>
          <w:rFonts w:ascii="Times New Roman" w:eastAsia="Times New Roman" w:hAnsi="Times New Roman" w:cs="Times New Roman"/>
          <w:sz w:val="24"/>
          <w:szCs w:val="24"/>
        </w:rPr>
        <w:t xml:space="preserve"> Implementing proactive detection mechanisms, such as continuous monitoring and regular operational reviews, enhances the ability to identify and mitigate risks promptly.</w:t>
      </w:r>
    </w:p>
    <w:p w14:paraId="20CCBF91" w14:textId="0216395E" w:rsidR="001D60B8" w:rsidRPr="001D60B8" w:rsidRDefault="001D60B8" w:rsidP="001D60B8">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Collaboration Across Teams:</w:t>
      </w:r>
      <w:r w:rsidRPr="001D60B8">
        <w:rPr>
          <w:rFonts w:ascii="Times New Roman" w:eastAsia="Times New Roman" w:hAnsi="Times New Roman" w:cs="Times New Roman"/>
          <w:sz w:val="24"/>
          <w:szCs w:val="24"/>
        </w:rPr>
        <w:t xml:space="preserve"> Effective communication and collaboration between security, operations, and auditing teams are necessary to ensure comprehensive coverage of potential vulnerabilities and timely </w:t>
      </w:r>
      <w:r>
        <w:rPr>
          <w:rFonts w:ascii="Times New Roman" w:eastAsia="Times New Roman" w:hAnsi="Times New Roman" w:cs="Times New Roman"/>
          <w:sz w:val="24"/>
          <w:szCs w:val="24"/>
        </w:rPr>
        <w:t>incident response</w:t>
      </w:r>
      <w:r w:rsidRPr="001D60B8">
        <w:rPr>
          <w:rFonts w:ascii="Times New Roman" w:eastAsia="Times New Roman" w:hAnsi="Times New Roman" w:cs="Times New Roman"/>
          <w:sz w:val="24"/>
          <w:szCs w:val="24"/>
        </w:rPr>
        <w:t>.</w:t>
      </w:r>
    </w:p>
    <w:p w14:paraId="69DDE5D4"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b/>
          <w:bCs/>
          <w:sz w:val="24"/>
          <w:szCs w:val="24"/>
        </w:rPr>
      </w:pPr>
      <w:r w:rsidRPr="001D60B8">
        <w:rPr>
          <w:rFonts w:ascii="Times New Roman" w:eastAsia="Times New Roman" w:hAnsi="Times New Roman" w:cs="Times New Roman"/>
          <w:b/>
          <w:bCs/>
          <w:sz w:val="24"/>
          <w:szCs w:val="24"/>
        </w:rPr>
        <w:t>Case Study #2: Proving Compliance in Regulated Environments</w:t>
      </w:r>
    </w:p>
    <w:p w14:paraId="00C6F326" w14:textId="77777777" w:rsidR="001D60B8" w:rsidRPr="001D60B8" w:rsidRDefault="001D60B8" w:rsidP="001D60B8">
      <w:pPr>
        <w:spacing w:before="100" w:beforeAutospacing="1" w:after="100" w:afterAutospacing="1" w:line="480" w:lineRule="auto"/>
        <w:ind w:firstLine="720"/>
        <w:rPr>
          <w:rFonts w:ascii="Times New Roman" w:eastAsia="Times New Roman" w:hAnsi="Times New Roman" w:cs="Times New Roman"/>
          <w:sz w:val="24"/>
          <w:szCs w:val="24"/>
        </w:rPr>
      </w:pPr>
      <w:r w:rsidRPr="001D60B8">
        <w:rPr>
          <w:rFonts w:ascii="Times New Roman" w:eastAsia="Times New Roman" w:hAnsi="Times New Roman" w:cs="Times New Roman"/>
          <w:sz w:val="24"/>
          <w:szCs w:val="24"/>
        </w:rPr>
        <w:t>Bill Shinn's work as a principal security solutions architect at Amazon Web Services focuses on helping large enterprises comply with regulatory requirements in dynamic cloud environments. His insights illustrate the challenges and solutions in adapting traditional audit methods to modern DevOps practices.</w:t>
      </w:r>
    </w:p>
    <w:p w14:paraId="6B6AB951"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Key Points:</w:t>
      </w:r>
    </w:p>
    <w:p w14:paraId="78544153" w14:textId="7F7A1A97"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lastRenderedPageBreak/>
        <w:t>Challenges with Traditional Audit Methods:</w:t>
      </w:r>
      <w:r w:rsidRPr="001D60B8">
        <w:rPr>
          <w:rFonts w:ascii="Times New Roman" w:eastAsia="Times New Roman" w:hAnsi="Times New Roman" w:cs="Times New Roman"/>
          <w:sz w:val="24"/>
          <w:szCs w:val="24"/>
        </w:rPr>
        <w:t xml:space="preserve"> Traditional auditing methods, such as sampling servers and reviewing screenshots, </w:t>
      </w:r>
      <w:r>
        <w:rPr>
          <w:rFonts w:ascii="Times New Roman" w:eastAsia="Times New Roman" w:hAnsi="Times New Roman" w:cs="Times New Roman"/>
          <w:sz w:val="24"/>
          <w:szCs w:val="24"/>
        </w:rPr>
        <w:t>need to be better-suited</w:t>
      </w:r>
      <w:r w:rsidRPr="001D60B8">
        <w:rPr>
          <w:rFonts w:ascii="Times New Roman" w:eastAsia="Times New Roman" w:hAnsi="Times New Roman" w:cs="Times New Roman"/>
          <w:sz w:val="24"/>
          <w:szCs w:val="24"/>
        </w:rPr>
        <w:t xml:space="preserve"> for environments where infrastructure is </w:t>
      </w:r>
      <w:proofErr w:type="gramStart"/>
      <w:r w:rsidRPr="001D60B8">
        <w:rPr>
          <w:rFonts w:ascii="Times New Roman" w:eastAsia="Times New Roman" w:hAnsi="Times New Roman" w:cs="Times New Roman"/>
          <w:sz w:val="24"/>
          <w:szCs w:val="24"/>
        </w:rPr>
        <w:t>code</w:t>
      </w:r>
      <w:proofErr w:type="gramEnd"/>
      <w:r w:rsidRPr="001D60B8">
        <w:rPr>
          <w:rFonts w:ascii="Times New Roman" w:eastAsia="Times New Roman" w:hAnsi="Times New Roman" w:cs="Times New Roman"/>
          <w:sz w:val="24"/>
          <w:szCs w:val="24"/>
        </w:rPr>
        <w:t xml:space="preserve"> and servers auto-scale. These methods struggle to provide the necessary evidence in a DevOps context.</w:t>
      </w:r>
    </w:p>
    <w:p w14:paraId="535AFDEB" w14:textId="77777777"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Iterative Control Design Process:</w:t>
      </w:r>
      <w:r w:rsidRPr="001D60B8">
        <w:rPr>
          <w:rFonts w:ascii="Times New Roman" w:eastAsia="Times New Roman" w:hAnsi="Times New Roman" w:cs="Times New Roman"/>
          <w:sz w:val="24"/>
          <w:szCs w:val="24"/>
        </w:rPr>
        <w:t xml:space="preserve"> Shinn's approach involves working closely with auditors to design controls iteratively, assigning a single control per sprint to determine audit evidence needs. This ensures that auditors have the necessary information when services are in production.</w:t>
      </w:r>
    </w:p>
    <w:p w14:paraId="64CC0872" w14:textId="6258DF3B"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Telemetry Systems for Self-Service Auditing:</w:t>
      </w:r>
      <w:r w:rsidRPr="001D60B8">
        <w:rPr>
          <w:rFonts w:ascii="Times New Roman" w:eastAsia="Times New Roman" w:hAnsi="Times New Roman" w:cs="Times New Roman"/>
          <w:sz w:val="24"/>
          <w:szCs w:val="24"/>
        </w:rPr>
        <w:t xml:space="preserve"> Shinn advocates for </w:t>
      </w:r>
      <w:r>
        <w:rPr>
          <w:rFonts w:ascii="Times New Roman" w:eastAsia="Times New Roman" w:hAnsi="Times New Roman" w:cs="Times New Roman"/>
          <w:sz w:val="24"/>
          <w:szCs w:val="24"/>
        </w:rPr>
        <w:t>using</w:t>
      </w:r>
      <w:r w:rsidRPr="001D60B8">
        <w:rPr>
          <w:rFonts w:ascii="Times New Roman" w:eastAsia="Times New Roman" w:hAnsi="Times New Roman" w:cs="Times New Roman"/>
          <w:sz w:val="24"/>
          <w:szCs w:val="24"/>
        </w:rPr>
        <w:t xml:space="preserve"> telemetry systems like Splunk or Kibana, which allow auditors to self-service their data needs. By logging into these systems, auditors can access the required audit evidence directly, reducing the need for manual data requests.</w:t>
      </w:r>
    </w:p>
    <w:p w14:paraId="026CE2B9" w14:textId="0678D6AB"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Engineering Requirements from Regulations:</w:t>
      </w:r>
      <w:r w:rsidRPr="001D60B8">
        <w:rPr>
          <w:rFonts w:ascii="Times New Roman" w:eastAsia="Times New Roman" w:hAnsi="Times New Roman" w:cs="Times New Roman"/>
          <w:sz w:val="24"/>
          <w:szCs w:val="24"/>
        </w:rPr>
        <w:t xml:space="preserve"> Understanding and translating regulatory requirements into actionable engineering tasks is crucial. This involves </w:t>
      </w:r>
      <w:r>
        <w:rPr>
          <w:rFonts w:ascii="Times New Roman" w:eastAsia="Times New Roman" w:hAnsi="Times New Roman" w:cs="Times New Roman"/>
          <w:sz w:val="24"/>
          <w:szCs w:val="24"/>
        </w:rPr>
        <w:t xml:space="preserve">a </w:t>
      </w:r>
      <w:r w:rsidRPr="001D60B8">
        <w:rPr>
          <w:rFonts w:ascii="Times New Roman" w:eastAsia="Times New Roman" w:hAnsi="Times New Roman" w:cs="Times New Roman"/>
          <w:sz w:val="24"/>
          <w:szCs w:val="24"/>
        </w:rPr>
        <w:t>detailed analysis of legislation and technical safeguards to ensure compliance while maintaining operational efficiency.</w:t>
      </w:r>
    </w:p>
    <w:p w14:paraId="26427680" w14:textId="77777777" w:rsidR="001D60B8" w:rsidRPr="001D60B8" w:rsidRDefault="001D60B8" w:rsidP="001D60B8">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DevOps Audit Defense Toolkit:</w:t>
      </w:r>
      <w:r w:rsidRPr="001D60B8">
        <w:rPr>
          <w:rFonts w:ascii="Times New Roman" w:eastAsia="Times New Roman" w:hAnsi="Times New Roman" w:cs="Times New Roman"/>
          <w:sz w:val="24"/>
          <w:szCs w:val="24"/>
        </w:rPr>
        <w:t xml:space="preserve"> The toolkit provides a comprehensive guide for designing and demonstrating effective controls within a deployment pipeline. It includes examples of control attestations and artifacts, helping organizations prove compliance with various regulations.</w:t>
      </w:r>
    </w:p>
    <w:p w14:paraId="5EC8D52E" w14:textId="77777777" w:rsidR="001D60B8" w:rsidRPr="001D60B8" w:rsidRDefault="001D60B8" w:rsidP="001D60B8">
      <w:p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Lessons Learned:</w:t>
      </w:r>
    </w:p>
    <w:p w14:paraId="59A73DE5" w14:textId="77777777" w:rsidR="001D60B8" w:rsidRPr="001D60B8" w:rsidRDefault="001D60B8" w:rsidP="001D60B8">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lastRenderedPageBreak/>
        <w:t>Adaptation of Audit Processes:</w:t>
      </w:r>
      <w:r w:rsidRPr="001D60B8">
        <w:rPr>
          <w:rFonts w:ascii="Times New Roman" w:eastAsia="Times New Roman" w:hAnsi="Times New Roman" w:cs="Times New Roman"/>
          <w:sz w:val="24"/>
          <w:szCs w:val="24"/>
        </w:rPr>
        <w:t xml:space="preserve"> Organizations need to adapt their audit processes to align with the dynamic nature of DevOps. This includes developing new methods for evidence collection and presentation that auditors can easily understand and verify.</w:t>
      </w:r>
    </w:p>
    <w:p w14:paraId="7FFE6184" w14:textId="77777777" w:rsidR="001D60B8" w:rsidRPr="001D60B8" w:rsidRDefault="001D60B8" w:rsidP="001D60B8">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Collaboration with Auditors:</w:t>
      </w:r>
      <w:r w:rsidRPr="001D60B8">
        <w:rPr>
          <w:rFonts w:ascii="Times New Roman" w:eastAsia="Times New Roman" w:hAnsi="Times New Roman" w:cs="Times New Roman"/>
          <w:sz w:val="24"/>
          <w:szCs w:val="24"/>
        </w:rPr>
        <w:t xml:space="preserve"> Continuous collaboration between DevOps teams and auditors is essential to ensure that controls are designed effectively and that evidence requirements are met. This iterative approach helps build trust and ensures regulatory compliance.</w:t>
      </w:r>
    </w:p>
    <w:p w14:paraId="5CEFF14C" w14:textId="1E2BA1A7" w:rsidR="001D60B8" w:rsidRPr="001D60B8" w:rsidRDefault="001D60B8" w:rsidP="001D60B8">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Leveraging Technology:</w:t>
      </w:r>
      <w:r w:rsidRPr="001D60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Advanced telemetry systems and logging frameworks enhance</w:t>
      </w:r>
      <w:r w:rsidRPr="001D60B8">
        <w:rPr>
          <w:rFonts w:ascii="Times New Roman" w:eastAsia="Times New Roman" w:hAnsi="Times New Roman" w:cs="Times New Roman"/>
          <w:sz w:val="24"/>
          <w:szCs w:val="24"/>
        </w:rPr>
        <w:t xml:space="preserve"> visibility and transparency, enabling real-time auditing and compliance verification. These technologies streamline the audit process and reduce the administrative burden on DevOps teams.</w:t>
      </w:r>
    </w:p>
    <w:p w14:paraId="7C08E39F" w14:textId="1789CC38" w:rsidR="001D60B8" w:rsidRPr="001D60B8" w:rsidRDefault="001D60B8" w:rsidP="001D60B8">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D60B8">
        <w:rPr>
          <w:rFonts w:ascii="Times New Roman" w:eastAsia="Times New Roman" w:hAnsi="Times New Roman" w:cs="Times New Roman"/>
          <w:b/>
          <w:bCs/>
          <w:sz w:val="24"/>
          <w:szCs w:val="24"/>
        </w:rPr>
        <w:t>Comprehensive Compliance Strategy:</w:t>
      </w:r>
      <w:r w:rsidRPr="001D60B8">
        <w:rPr>
          <w:rFonts w:ascii="Times New Roman" w:eastAsia="Times New Roman" w:hAnsi="Times New Roman" w:cs="Times New Roman"/>
          <w:sz w:val="24"/>
          <w:szCs w:val="24"/>
        </w:rPr>
        <w:t xml:space="preserve"> A well-rounded compliance strategy involves </w:t>
      </w:r>
      <w:r>
        <w:rPr>
          <w:rFonts w:ascii="Times New Roman" w:eastAsia="Times New Roman" w:hAnsi="Times New Roman" w:cs="Times New Roman"/>
          <w:sz w:val="24"/>
          <w:szCs w:val="24"/>
        </w:rPr>
        <w:t>in-depth understanding of regulatory requirements</w:t>
      </w:r>
      <w:r w:rsidRPr="001D60B8">
        <w:rPr>
          <w:rFonts w:ascii="Times New Roman" w:eastAsia="Times New Roman" w:hAnsi="Times New Roman" w:cs="Times New Roman"/>
          <w:sz w:val="24"/>
          <w:szCs w:val="24"/>
        </w:rPr>
        <w:t>, implementing appropriate controls, and using technology to demonstrate control effectiveness. This holistic approach ensures that organizations can meet their compliance obligations while maintaining operational agility.</w:t>
      </w:r>
    </w:p>
    <w:p w14:paraId="3D6A6394" w14:textId="7EA809F9" w:rsidR="001D60B8" w:rsidRPr="001D60B8" w:rsidRDefault="001D60B8" w:rsidP="001D60B8">
      <w:pPr>
        <w:spacing w:before="100" w:beforeAutospacing="1" w:after="100" w:afterAutospacing="1" w:line="480" w:lineRule="auto"/>
        <w:ind w:firstLine="360"/>
        <w:rPr>
          <w:rFonts w:ascii="Times New Roman" w:eastAsia="Times New Roman" w:hAnsi="Times New Roman" w:cs="Times New Roman"/>
          <w:sz w:val="24"/>
          <w:szCs w:val="24"/>
        </w:rPr>
      </w:pPr>
      <w:r w:rsidRPr="001D60B8">
        <w:rPr>
          <w:rFonts w:ascii="Times New Roman" w:eastAsia="Times New Roman" w:hAnsi="Times New Roman" w:cs="Times New Roman"/>
          <w:sz w:val="24"/>
          <w:szCs w:val="24"/>
        </w:rPr>
        <w:t xml:space="preserve">Both case studies underscore the importance of evolving traditional security and audit practices to keep pace with modern DevOps environments. </w:t>
      </w:r>
      <w:r>
        <w:rPr>
          <w:rFonts w:ascii="Times New Roman" w:eastAsia="Times New Roman" w:hAnsi="Times New Roman" w:cs="Times New Roman"/>
          <w:sz w:val="24"/>
          <w:szCs w:val="24"/>
        </w:rPr>
        <w:t>Organizations can effectively manage risks and meet regulatory requirements by adopting a holistic approach to security and compliance, leveraging advanced monitoring and telemetry systems, and fostering collaboration across teams</w:t>
      </w:r>
      <w:r w:rsidRPr="001D60B8">
        <w:rPr>
          <w:rFonts w:ascii="Times New Roman" w:eastAsia="Times New Roman" w:hAnsi="Times New Roman" w:cs="Times New Roman"/>
          <w:sz w:val="24"/>
          <w:szCs w:val="24"/>
        </w:rPr>
        <w:t>. These lessons are crucial for any organization looking to thrive in today's fast-paced, technology-driven landscape.</w:t>
      </w:r>
    </w:p>
    <w:p w14:paraId="56B468F0" w14:textId="77777777" w:rsidR="001D60B8" w:rsidRDefault="002C10B7" w:rsidP="001D60B8">
      <w:pPr>
        <w:spacing w:before="100" w:beforeAutospacing="1" w:after="100" w:afterAutospacing="1" w:line="480" w:lineRule="auto"/>
        <w:jc w:val="center"/>
        <w:rPr>
          <w:rFonts w:ascii="Times New Roman" w:eastAsia="Times New Roman" w:hAnsi="Times New Roman" w:cs="Times New Roman"/>
          <w:b/>
          <w:bCs/>
          <w:sz w:val="24"/>
          <w:szCs w:val="24"/>
        </w:rPr>
      </w:pPr>
      <w:r w:rsidRPr="002C10B7">
        <w:rPr>
          <w:rFonts w:ascii="Times New Roman" w:eastAsia="Times New Roman" w:hAnsi="Times New Roman" w:cs="Times New Roman"/>
          <w:b/>
          <w:bCs/>
          <w:sz w:val="24"/>
          <w:szCs w:val="24"/>
        </w:rPr>
        <w:lastRenderedPageBreak/>
        <w:t>References</w:t>
      </w:r>
    </w:p>
    <w:p w14:paraId="28BC2EFA" w14:textId="2CF539BA" w:rsidR="0074678E" w:rsidRPr="002C10B7" w:rsidRDefault="0074678E" w:rsidP="001D60B8">
      <w:pPr>
        <w:spacing w:before="100" w:beforeAutospacing="1" w:after="100" w:afterAutospacing="1" w:line="480" w:lineRule="auto"/>
        <w:ind w:left="720" w:hanging="720"/>
        <w:rPr>
          <w:rFonts w:ascii="Times New Roman" w:eastAsia="Times New Roman" w:hAnsi="Times New Roman" w:cs="Times New Roman"/>
          <w:sz w:val="24"/>
          <w:szCs w:val="24"/>
        </w:rPr>
      </w:pPr>
      <w:r w:rsidRPr="002C10B7">
        <w:rPr>
          <w:rFonts w:ascii="Times New Roman" w:eastAsia="Times New Roman" w:hAnsi="Times New Roman" w:cs="Times New Roman"/>
          <w:sz w:val="24"/>
          <w:szCs w:val="24"/>
        </w:rPr>
        <w:t xml:space="preserve">Kim, G., Behr, K., &amp; Spafford, G. (2013). </w:t>
      </w:r>
      <w:r w:rsidRPr="002C10B7">
        <w:rPr>
          <w:rFonts w:ascii="Times New Roman" w:eastAsia="Times New Roman" w:hAnsi="Times New Roman" w:cs="Times New Roman"/>
          <w:i/>
          <w:iCs/>
          <w:sz w:val="24"/>
          <w:szCs w:val="24"/>
        </w:rPr>
        <w:t>The Phoenix Project: A Novel About IT, DevOps, and Helping Your Business Win</w:t>
      </w:r>
      <w:r w:rsidRPr="002C10B7">
        <w:rPr>
          <w:rFonts w:ascii="Times New Roman" w:eastAsia="Times New Roman" w:hAnsi="Times New Roman" w:cs="Times New Roman"/>
          <w:sz w:val="24"/>
          <w:szCs w:val="24"/>
        </w:rPr>
        <w:t>. IT Revolution Press.</w:t>
      </w:r>
    </w:p>
    <w:p w14:paraId="3B478C67" w14:textId="77777777" w:rsidR="00D43083" w:rsidRPr="00C65C15" w:rsidRDefault="00D43083" w:rsidP="002C10B7">
      <w:pPr>
        <w:spacing w:after="0" w:line="480" w:lineRule="auto"/>
        <w:ind w:firstLine="360"/>
        <w:contextualSpacing/>
        <w:jc w:val="center"/>
        <w:rPr>
          <w:rFonts w:ascii="Times New Roman" w:hAnsi="Times New Roman" w:cs="Times New Roman"/>
          <w:b/>
          <w:bCs/>
          <w:sz w:val="24"/>
          <w:szCs w:val="24"/>
        </w:rPr>
      </w:pPr>
    </w:p>
    <w:sectPr w:rsidR="00D43083" w:rsidRPr="00C65C15" w:rsidSect="00DC51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BD512" w14:textId="77777777" w:rsidR="00751B93" w:rsidRDefault="00751B93">
      <w:pPr>
        <w:spacing w:after="0" w:line="240" w:lineRule="auto"/>
      </w:pPr>
      <w:r>
        <w:separator/>
      </w:r>
    </w:p>
  </w:endnote>
  <w:endnote w:type="continuationSeparator" w:id="0">
    <w:p w14:paraId="6E740C55" w14:textId="77777777" w:rsidR="00751B93" w:rsidRDefault="00751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A758C" w14:textId="77777777" w:rsidR="00751B93" w:rsidRDefault="00751B93">
      <w:pPr>
        <w:spacing w:after="0" w:line="240" w:lineRule="auto"/>
      </w:pPr>
      <w:r>
        <w:separator/>
      </w:r>
    </w:p>
  </w:footnote>
  <w:footnote w:type="continuationSeparator" w:id="0">
    <w:p w14:paraId="31F8F58D" w14:textId="77777777" w:rsidR="00751B93" w:rsidRDefault="00751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930299"/>
      <w:docPartObj>
        <w:docPartGallery w:val="Page Numbers (Top of Page)"/>
        <w:docPartUnique/>
      </w:docPartObj>
    </w:sdtPr>
    <w:sdtEndPr>
      <w:rPr>
        <w:noProof/>
        <w:sz w:val="24"/>
        <w:szCs w:val="24"/>
      </w:rPr>
    </w:sdtEndPr>
    <w:sdtContent>
      <w:p w14:paraId="4D7251C7" w14:textId="77777777" w:rsidR="00C66E71" w:rsidRPr="004D3185" w:rsidRDefault="00000000">
        <w:pPr>
          <w:pStyle w:val="Header"/>
          <w:jc w:val="right"/>
          <w:rPr>
            <w:sz w:val="24"/>
            <w:szCs w:val="24"/>
          </w:rPr>
        </w:pPr>
        <w:r w:rsidRPr="004D3185">
          <w:rPr>
            <w:sz w:val="24"/>
            <w:szCs w:val="24"/>
          </w:rPr>
          <w:fldChar w:fldCharType="begin"/>
        </w:r>
        <w:r w:rsidRPr="004D3185">
          <w:rPr>
            <w:sz w:val="24"/>
            <w:szCs w:val="24"/>
          </w:rPr>
          <w:instrText xml:space="preserve"> PAGE   \* MERGEFORMAT </w:instrText>
        </w:r>
        <w:r w:rsidRPr="004D3185">
          <w:rPr>
            <w:sz w:val="24"/>
            <w:szCs w:val="24"/>
          </w:rPr>
          <w:fldChar w:fldCharType="separate"/>
        </w:r>
        <w:r w:rsidRPr="004D3185">
          <w:rPr>
            <w:noProof/>
            <w:sz w:val="24"/>
            <w:szCs w:val="24"/>
          </w:rPr>
          <w:t>2</w:t>
        </w:r>
        <w:r w:rsidRPr="004D3185">
          <w:rPr>
            <w:noProof/>
            <w:sz w:val="24"/>
            <w:szCs w:val="24"/>
          </w:rPr>
          <w:fldChar w:fldCharType="end"/>
        </w:r>
      </w:p>
    </w:sdtContent>
  </w:sdt>
  <w:p w14:paraId="35B827AB" w14:textId="77777777" w:rsidR="00C66E71" w:rsidRDefault="00C66E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2065"/>
    <w:multiLevelType w:val="multilevel"/>
    <w:tmpl w:val="F8EE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C334C"/>
    <w:multiLevelType w:val="multilevel"/>
    <w:tmpl w:val="5260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75F77"/>
    <w:multiLevelType w:val="multilevel"/>
    <w:tmpl w:val="3030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848EE"/>
    <w:multiLevelType w:val="multilevel"/>
    <w:tmpl w:val="1D0E2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209CE"/>
    <w:multiLevelType w:val="multilevel"/>
    <w:tmpl w:val="8D0C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61E81"/>
    <w:multiLevelType w:val="multilevel"/>
    <w:tmpl w:val="095C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56591"/>
    <w:multiLevelType w:val="multilevel"/>
    <w:tmpl w:val="9028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053DB"/>
    <w:multiLevelType w:val="multilevel"/>
    <w:tmpl w:val="7FBC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93FDF"/>
    <w:multiLevelType w:val="multilevel"/>
    <w:tmpl w:val="37CE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DB40CA"/>
    <w:multiLevelType w:val="multilevel"/>
    <w:tmpl w:val="7AEC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241E7"/>
    <w:multiLevelType w:val="multilevel"/>
    <w:tmpl w:val="E8C4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114E5"/>
    <w:multiLevelType w:val="multilevel"/>
    <w:tmpl w:val="8A6E1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60A72"/>
    <w:multiLevelType w:val="multilevel"/>
    <w:tmpl w:val="ACC20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405051">
    <w:abstractNumId w:val="2"/>
  </w:num>
  <w:num w:numId="2" w16cid:durableId="1846508517">
    <w:abstractNumId w:val="1"/>
  </w:num>
  <w:num w:numId="3" w16cid:durableId="2048555965">
    <w:abstractNumId w:val="10"/>
  </w:num>
  <w:num w:numId="4" w16cid:durableId="1532568231">
    <w:abstractNumId w:val="9"/>
  </w:num>
  <w:num w:numId="5" w16cid:durableId="1173766451">
    <w:abstractNumId w:val="3"/>
  </w:num>
  <w:num w:numId="6" w16cid:durableId="1624385528">
    <w:abstractNumId w:val="12"/>
  </w:num>
  <w:num w:numId="7" w16cid:durableId="1385105581">
    <w:abstractNumId w:val="0"/>
  </w:num>
  <w:num w:numId="8" w16cid:durableId="1574588461">
    <w:abstractNumId w:val="11"/>
  </w:num>
  <w:num w:numId="9" w16cid:durableId="1130628028">
    <w:abstractNumId w:val="5"/>
  </w:num>
  <w:num w:numId="10" w16cid:durableId="2004965253">
    <w:abstractNumId w:val="6"/>
  </w:num>
  <w:num w:numId="11" w16cid:durableId="1025640510">
    <w:abstractNumId w:val="7"/>
  </w:num>
  <w:num w:numId="12" w16cid:durableId="1788743188">
    <w:abstractNumId w:val="8"/>
  </w:num>
  <w:num w:numId="13" w16cid:durableId="852495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MzAwNTcxNzY2sjRQ0lEKTi0uzszPAykwqQUAWUItpCwAAAA="/>
  </w:docVars>
  <w:rsids>
    <w:rsidRoot w:val="00DF426E"/>
    <w:rsid w:val="001436DF"/>
    <w:rsid w:val="001D60B8"/>
    <w:rsid w:val="001E435D"/>
    <w:rsid w:val="002C10B7"/>
    <w:rsid w:val="00424B9C"/>
    <w:rsid w:val="00425487"/>
    <w:rsid w:val="0043616E"/>
    <w:rsid w:val="00455321"/>
    <w:rsid w:val="005C56CE"/>
    <w:rsid w:val="00607FB8"/>
    <w:rsid w:val="0074678E"/>
    <w:rsid w:val="00751B93"/>
    <w:rsid w:val="00834BED"/>
    <w:rsid w:val="0088376D"/>
    <w:rsid w:val="00992CE6"/>
    <w:rsid w:val="009951E7"/>
    <w:rsid w:val="009D5BFB"/>
    <w:rsid w:val="00A7233D"/>
    <w:rsid w:val="00BD5D7C"/>
    <w:rsid w:val="00C66E71"/>
    <w:rsid w:val="00C767DF"/>
    <w:rsid w:val="00D320EE"/>
    <w:rsid w:val="00D43083"/>
    <w:rsid w:val="00DC1B12"/>
    <w:rsid w:val="00DC516B"/>
    <w:rsid w:val="00DD548D"/>
    <w:rsid w:val="00DF426E"/>
    <w:rsid w:val="00F8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C1D9C"/>
  <w15:chartTrackingRefBased/>
  <w15:docId w15:val="{3EDC150F-28EC-451A-8105-F6A4A791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6B"/>
    <w:rPr>
      <w:kern w:val="0"/>
      <w14:ligatures w14:val="none"/>
    </w:rPr>
  </w:style>
  <w:style w:type="paragraph" w:styleId="Heading1">
    <w:name w:val="heading 1"/>
    <w:basedOn w:val="Normal"/>
    <w:next w:val="Normal"/>
    <w:link w:val="Heading1Char"/>
    <w:uiPriority w:val="9"/>
    <w:qFormat/>
    <w:rsid w:val="00DF4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26E"/>
    <w:rPr>
      <w:rFonts w:eastAsiaTheme="majorEastAsia" w:cstheme="majorBidi"/>
      <w:color w:val="272727" w:themeColor="text1" w:themeTint="D8"/>
    </w:rPr>
  </w:style>
  <w:style w:type="paragraph" w:styleId="Title">
    <w:name w:val="Title"/>
    <w:basedOn w:val="Normal"/>
    <w:next w:val="Normal"/>
    <w:link w:val="TitleChar"/>
    <w:uiPriority w:val="10"/>
    <w:qFormat/>
    <w:rsid w:val="00DF4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26E"/>
    <w:pPr>
      <w:spacing w:before="160"/>
      <w:jc w:val="center"/>
    </w:pPr>
    <w:rPr>
      <w:i/>
      <w:iCs/>
      <w:color w:val="404040" w:themeColor="text1" w:themeTint="BF"/>
    </w:rPr>
  </w:style>
  <w:style w:type="character" w:customStyle="1" w:styleId="QuoteChar">
    <w:name w:val="Quote Char"/>
    <w:basedOn w:val="DefaultParagraphFont"/>
    <w:link w:val="Quote"/>
    <w:uiPriority w:val="29"/>
    <w:rsid w:val="00DF426E"/>
    <w:rPr>
      <w:i/>
      <w:iCs/>
      <w:color w:val="404040" w:themeColor="text1" w:themeTint="BF"/>
    </w:rPr>
  </w:style>
  <w:style w:type="paragraph" w:styleId="ListParagraph">
    <w:name w:val="List Paragraph"/>
    <w:basedOn w:val="Normal"/>
    <w:uiPriority w:val="34"/>
    <w:qFormat/>
    <w:rsid w:val="00DF426E"/>
    <w:pPr>
      <w:ind w:left="720"/>
      <w:contextualSpacing/>
    </w:pPr>
  </w:style>
  <w:style w:type="character" w:styleId="IntenseEmphasis">
    <w:name w:val="Intense Emphasis"/>
    <w:basedOn w:val="DefaultParagraphFont"/>
    <w:uiPriority w:val="21"/>
    <w:qFormat/>
    <w:rsid w:val="00DF426E"/>
    <w:rPr>
      <w:i/>
      <w:iCs/>
      <w:color w:val="0F4761" w:themeColor="accent1" w:themeShade="BF"/>
    </w:rPr>
  </w:style>
  <w:style w:type="paragraph" w:styleId="IntenseQuote">
    <w:name w:val="Intense Quote"/>
    <w:basedOn w:val="Normal"/>
    <w:next w:val="Normal"/>
    <w:link w:val="IntenseQuoteChar"/>
    <w:uiPriority w:val="30"/>
    <w:qFormat/>
    <w:rsid w:val="00DF4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26E"/>
    <w:rPr>
      <w:i/>
      <w:iCs/>
      <w:color w:val="0F4761" w:themeColor="accent1" w:themeShade="BF"/>
    </w:rPr>
  </w:style>
  <w:style w:type="character" w:styleId="IntenseReference">
    <w:name w:val="Intense Reference"/>
    <w:basedOn w:val="DefaultParagraphFont"/>
    <w:uiPriority w:val="32"/>
    <w:qFormat/>
    <w:rsid w:val="00DF426E"/>
    <w:rPr>
      <w:b/>
      <w:bCs/>
      <w:smallCaps/>
      <w:color w:val="0F4761" w:themeColor="accent1" w:themeShade="BF"/>
      <w:spacing w:val="5"/>
    </w:rPr>
  </w:style>
  <w:style w:type="paragraph" w:styleId="Header">
    <w:name w:val="header"/>
    <w:basedOn w:val="Normal"/>
    <w:link w:val="HeaderChar"/>
    <w:uiPriority w:val="99"/>
    <w:unhideWhenUsed/>
    <w:rsid w:val="00DC5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6B"/>
    <w:rPr>
      <w:kern w:val="0"/>
      <w14:ligatures w14:val="none"/>
    </w:rPr>
  </w:style>
  <w:style w:type="paragraph" w:styleId="NormalWeb">
    <w:name w:val="Normal (Web)"/>
    <w:basedOn w:val="Normal"/>
    <w:uiPriority w:val="99"/>
    <w:semiHidden/>
    <w:unhideWhenUsed/>
    <w:rsid w:val="00DC5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7302">
      <w:bodyDiv w:val="1"/>
      <w:marLeft w:val="0"/>
      <w:marRight w:val="0"/>
      <w:marTop w:val="0"/>
      <w:marBottom w:val="0"/>
      <w:divBdr>
        <w:top w:val="none" w:sz="0" w:space="0" w:color="auto"/>
        <w:left w:val="none" w:sz="0" w:space="0" w:color="auto"/>
        <w:bottom w:val="none" w:sz="0" w:space="0" w:color="auto"/>
        <w:right w:val="none" w:sz="0" w:space="0" w:color="auto"/>
      </w:divBdr>
    </w:div>
    <w:div w:id="51078625">
      <w:bodyDiv w:val="1"/>
      <w:marLeft w:val="0"/>
      <w:marRight w:val="0"/>
      <w:marTop w:val="0"/>
      <w:marBottom w:val="0"/>
      <w:divBdr>
        <w:top w:val="none" w:sz="0" w:space="0" w:color="auto"/>
        <w:left w:val="none" w:sz="0" w:space="0" w:color="auto"/>
        <w:bottom w:val="none" w:sz="0" w:space="0" w:color="auto"/>
        <w:right w:val="none" w:sz="0" w:space="0" w:color="auto"/>
      </w:divBdr>
    </w:div>
    <w:div w:id="510685898">
      <w:bodyDiv w:val="1"/>
      <w:marLeft w:val="0"/>
      <w:marRight w:val="0"/>
      <w:marTop w:val="0"/>
      <w:marBottom w:val="0"/>
      <w:divBdr>
        <w:top w:val="none" w:sz="0" w:space="0" w:color="auto"/>
        <w:left w:val="none" w:sz="0" w:space="0" w:color="auto"/>
        <w:bottom w:val="none" w:sz="0" w:space="0" w:color="auto"/>
        <w:right w:val="none" w:sz="0" w:space="0" w:color="auto"/>
      </w:divBdr>
    </w:div>
    <w:div w:id="527378723">
      <w:bodyDiv w:val="1"/>
      <w:marLeft w:val="0"/>
      <w:marRight w:val="0"/>
      <w:marTop w:val="0"/>
      <w:marBottom w:val="0"/>
      <w:divBdr>
        <w:top w:val="none" w:sz="0" w:space="0" w:color="auto"/>
        <w:left w:val="none" w:sz="0" w:space="0" w:color="auto"/>
        <w:bottom w:val="none" w:sz="0" w:space="0" w:color="auto"/>
        <w:right w:val="none" w:sz="0" w:space="0" w:color="auto"/>
      </w:divBdr>
    </w:div>
    <w:div w:id="1649018666">
      <w:bodyDiv w:val="1"/>
      <w:marLeft w:val="0"/>
      <w:marRight w:val="0"/>
      <w:marTop w:val="0"/>
      <w:marBottom w:val="0"/>
      <w:divBdr>
        <w:top w:val="none" w:sz="0" w:space="0" w:color="auto"/>
        <w:left w:val="none" w:sz="0" w:space="0" w:color="auto"/>
        <w:bottom w:val="none" w:sz="0" w:space="0" w:color="auto"/>
        <w:right w:val="none" w:sz="0" w:space="0" w:color="auto"/>
      </w:divBdr>
    </w:div>
    <w:div w:id="1651518258">
      <w:bodyDiv w:val="1"/>
      <w:marLeft w:val="0"/>
      <w:marRight w:val="0"/>
      <w:marTop w:val="0"/>
      <w:marBottom w:val="0"/>
      <w:divBdr>
        <w:top w:val="none" w:sz="0" w:space="0" w:color="auto"/>
        <w:left w:val="none" w:sz="0" w:space="0" w:color="auto"/>
        <w:bottom w:val="none" w:sz="0" w:space="0" w:color="auto"/>
        <w:right w:val="none" w:sz="0" w:space="0" w:color="auto"/>
      </w:divBdr>
      <w:divsChild>
        <w:div w:id="1853834674">
          <w:marLeft w:val="0"/>
          <w:marRight w:val="0"/>
          <w:marTop w:val="0"/>
          <w:marBottom w:val="0"/>
          <w:divBdr>
            <w:top w:val="none" w:sz="0" w:space="0" w:color="auto"/>
            <w:left w:val="none" w:sz="0" w:space="0" w:color="auto"/>
            <w:bottom w:val="none" w:sz="0" w:space="0" w:color="auto"/>
            <w:right w:val="none" w:sz="0" w:space="0" w:color="auto"/>
          </w:divBdr>
          <w:divsChild>
            <w:div w:id="249654699">
              <w:marLeft w:val="0"/>
              <w:marRight w:val="0"/>
              <w:marTop w:val="0"/>
              <w:marBottom w:val="0"/>
              <w:divBdr>
                <w:top w:val="none" w:sz="0" w:space="0" w:color="auto"/>
                <w:left w:val="none" w:sz="0" w:space="0" w:color="auto"/>
                <w:bottom w:val="none" w:sz="0" w:space="0" w:color="auto"/>
                <w:right w:val="none" w:sz="0" w:space="0" w:color="auto"/>
              </w:divBdr>
              <w:divsChild>
                <w:div w:id="162159843">
                  <w:marLeft w:val="0"/>
                  <w:marRight w:val="0"/>
                  <w:marTop w:val="0"/>
                  <w:marBottom w:val="0"/>
                  <w:divBdr>
                    <w:top w:val="none" w:sz="0" w:space="0" w:color="auto"/>
                    <w:left w:val="none" w:sz="0" w:space="0" w:color="auto"/>
                    <w:bottom w:val="none" w:sz="0" w:space="0" w:color="auto"/>
                    <w:right w:val="none" w:sz="0" w:space="0" w:color="auto"/>
                  </w:divBdr>
                  <w:divsChild>
                    <w:div w:id="1024670254">
                      <w:marLeft w:val="0"/>
                      <w:marRight w:val="0"/>
                      <w:marTop w:val="0"/>
                      <w:marBottom w:val="0"/>
                      <w:divBdr>
                        <w:top w:val="none" w:sz="0" w:space="0" w:color="auto"/>
                        <w:left w:val="none" w:sz="0" w:space="0" w:color="auto"/>
                        <w:bottom w:val="none" w:sz="0" w:space="0" w:color="auto"/>
                        <w:right w:val="none" w:sz="0" w:space="0" w:color="auto"/>
                      </w:divBdr>
                      <w:divsChild>
                        <w:div w:id="693966718">
                          <w:marLeft w:val="0"/>
                          <w:marRight w:val="0"/>
                          <w:marTop w:val="0"/>
                          <w:marBottom w:val="0"/>
                          <w:divBdr>
                            <w:top w:val="none" w:sz="0" w:space="0" w:color="auto"/>
                            <w:left w:val="none" w:sz="0" w:space="0" w:color="auto"/>
                            <w:bottom w:val="none" w:sz="0" w:space="0" w:color="auto"/>
                            <w:right w:val="none" w:sz="0" w:space="0" w:color="auto"/>
                          </w:divBdr>
                          <w:divsChild>
                            <w:div w:id="12456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431967">
      <w:bodyDiv w:val="1"/>
      <w:marLeft w:val="0"/>
      <w:marRight w:val="0"/>
      <w:marTop w:val="0"/>
      <w:marBottom w:val="0"/>
      <w:divBdr>
        <w:top w:val="none" w:sz="0" w:space="0" w:color="auto"/>
        <w:left w:val="none" w:sz="0" w:space="0" w:color="auto"/>
        <w:bottom w:val="none" w:sz="0" w:space="0" w:color="auto"/>
        <w:right w:val="none" w:sz="0" w:space="0" w:color="auto"/>
      </w:divBdr>
      <w:divsChild>
        <w:div w:id="494807976">
          <w:marLeft w:val="0"/>
          <w:marRight w:val="0"/>
          <w:marTop w:val="0"/>
          <w:marBottom w:val="0"/>
          <w:divBdr>
            <w:top w:val="none" w:sz="0" w:space="0" w:color="auto"/>
            <w:left w:val="none" w:sz="0" w:space="0" w:color="auto"/>
            <w:bottom w:val="none" w:sz="0" w:space="0" w:color="auto"/>
            <w:right w:val="none" w:sz="0" w:space="0" w:color="auto"/>
          </w:divBdr>
          <w:divsChild>
            <w:div w:id="1994335969">
              <w:marLeft w:val="0"/>
              <w:marRight w:val="0"/>
              <w:marTop w:val="0"/>
              <w:marBottom w:val="0"/>
              <w:divBdr>
                <w:top w:val="none" w:sz="0" w:space="0" w:color="auto"/>
                <w:left w:val="none" w:sz="0" w:space="0" w:color="auto"/>
                <w:bottom w:val="none" w:sz="0" w:space="0" w:color="auto"/>
                <w:right w:val="none" w:sz="0" w:space="0" w:color="auto"/>
              </w:divBdr>
              <w:divsChild>
                <w:div w:id="1957054509">
                  <w:marLeft w:val="0"/>
                  <w:marRight w:val="0"/>
                  <w:marTop w:val="0"/>
                  <w:marBottom w:val="0"/>
                  <w:divBdr>
                    <w:top w:val="none" w:sz="0" w:space="0" w:color="auto"/>
                    <w:left w:val="none" w:sz="0" w:space="0" w:color="auto"/>
                    <w:bottom w:val="none" w:sz="0" w:space="0" w:color="auto"/>
                    <w:right w:val="none" w:sz="0" w:space="0" w:color="auto"/>
                  </w:divBdr>
                  <w:divsChild>
                    <w:div w:id="1414398052">
                      <w:marLeft w:val="0"/>
                      <w:marRight w:val="0"/>
                      <w:marTop w:val="0"/>
                      <w:marBottom w:val="0"/>
                      <w:divBdr>
                        <w:top w:val="none" w:sz="0" w:space="0" w:color="auto"/>
                        <w:left w:val="none" w:sz="0" w:space="0" w:color="auto"/>
                        <w:bottom w:val="none" w:sz="0" w:space="0" w:color="auto"/>
                        <w:right w:val="none" w:sz="0" w:space="0" w:color="auto"/>
                      </w:divBdr>
                      <w:divsChild>
                        <w:div w:id="1033120346">
                          <w:marLeft w:val="0"/>
                          <w:marRight w:val="0"/>
                          <w:marTop w:val="0"/>
                          <w:marBottom w:val="0"/>
                          <w:divBdr>
                            <w:top w:val="none" w:sz="0" w:space="0" w:color="auto"/>
                            <w:left w:val="none" w:sz="0" w:space="0" w:color="auto"/>
                            <w:bottom w:val="none" w:sz="0" w:space="0" w:color="auto"/>
                            <w:right w:val="none" w:sz="0" w:space="0" w:color="auto"/>
                          </w:divBdr>
                          <w:divsChild>
                            <w:div w:id="15544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829</Words>
  <Characters>5338</Characters>
  <Application>Microsoft Office Word</Application>
  <DocSecurity>0</DocSecurity>
  <Lines>108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2</cp:revision>
  <dcterms:created xsi:type="dcterms:W3CDTF">2024-07-26T19:02:00Z</dcterms:created>
  <dcterms:modified xsi:type="dcterms:W3CDTF">2024-07-26T19:02:00Z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819e7499-1046-4dd6-89cc-54fdf2eede35</vt:lpwstr>
  </property>
</Properties>
</file>