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spacing w:after="280"/>
        <w:jc w:val="center"/>
      </w:pPr>
      <w:r>
        <w:rPr>
          <w:rFonts w:ascii="Calibri" w:hAnsi="Calibri"/>
          <w:b/>
          <w:color w:val="1F4E78"/>
          <w:sz w:val="20"/>
        </w:rPr>
        <w:t>INFORME EJECUTIVO</w:t>
      </w:r>
    </w:p>
    <w:p>
      <w:pPr>
        <w:pStyle w:val="Title"/>
        <w:jc w:val="center"/>
      </w:pPr>
      <w:r>
        <w:t>Hitos realizados</w:t>
        <w:br/>
        <w:t>del Sistema de Asociados</w:t>
      </w:r>
    </w:p>
    <w:p>
      <w:pPr>
        <w:pStyle w:val="Subtitle"/>
        <w:jc w:val="center"/>
      </w:pPr>
      <w:r>
        <w:t>Ocho hitos ejecutados en periodos de dos semanas</w:t>
      </w:r>
    </w:p>
    <w:p>
      <w:pPr>
        <w:spacing w:before="280" w:after="560"/>
        <w:pBdr>
          <w:bottom w:val="single" w:sz="18" w:space="1" w:color="1F4E78"/>
        </w:pBdr>
      </w:pPr>
    </w:p>
    <w:p>
      <w:pPr>
        <w:jc w:val="center"/>
      </w:pPr>
      <w:r>
        <w:rPr>
          <w:rFonts w:ascii="Calibri" w:hAnsi="Calibri"/>
          <w:b/>
          <w:color w:val="243746"/>
          <w:sz w:val="22"/>
        </w:rPr>
        <w:t>Duración total referencial: 16 semanas</w:t>
      </w:r>
    </w:p>
    <w:p>
      <w:pPr>
        <w:jc w:val="center"/>
      </w:pPr>
      <w:r>
        <w:rPr>
          <w:rFonts w:ascii="Calibri" w:hAnsi="Calibri"/>
          <w:color w:val="5B6573"/>
          <w:sz w:val="21"/>
        </w:rPr>
        <w:t>30 de junio de 2026</w:t>
      </w:r>
    </w:p>
    <w:p>
      <w:pPr>
        <w:spacing w:before="760"/>
        <w:ind w:left="792" w:right="792"/>
        <w:jc w:val="center"/>
      </w:pPr>
      <w:r>
        <w:rPr>
          <w:rFonts w:ascii="Calibri" w:hAnsi="Calibri"/>
          <w:i/>
          <w:color w:val="5B6573"/>
          <w:sz w:val="21"/>
        </w:rPr>
        <w:t>El informe presenta exclusivamente los ocho hitos principales definidos para el proyecto. No incluye actividades ni hitos de subsanación.</w:t>
      </w:r>
    </w:p>
    <w:p>
      <w:r>
        <w:br w:type="page"/>
      </w:r>
    </w:p>
    <w:p>
      <w:pPr>
        <w:pStyle w:val="Heading1"/>
      </w:pPr>
      <w:r>
        <w:t>Resumen ejecutivo</w:t>
      </w:r>
    </w:p>
    <w:p>
      <w:r>
        <w:t>El Sistema de Asociados fue desarrollado mediante ocho hitos consecutivos. Cada hito tuvo una duración de dos semanas y entregó una capacidad concreta, desde la puesta en marcha de la plataforma hasta la generación de reportes para el seguimiento y la toma de decisiones.</w:t>
      </w:r>
    </w:p>
    <w:p>
      <w:r>
        <w:t>El resultado es una solución integrada que permite organizar el acceso de los usuarios, gestionar prospectos y asociados, controlar membresías y pagos, centralizar documentos y consultar información consolidada.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00"/>
        <w:gridCol w:w="2100"/>
        <w:gridCol w:w="6360"/>
      </w:tblGrid>
      <w:tr>
        <w:trPr>
          <w:tblHeader w:val="true"/>
        </w:trPr>
        <w:tc>
          <w:tcPr>
            <w:tcW w:type="dxa" w:w="9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Hito</w:t>
            </w:r>
          </w:p>
        </w:tc>
        <w:tc>
          <w:tcPr>
            <w:tcW w:type="dxa" w:w="21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Periodo</w:t>
            </w:r>
          </w:p>
        </w:tc>
        <w:tc>
          <w:tcPr>
            <w:tcW w:type="dxa" w:w="636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principal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43746"/>
                <w:sz w:val="19"/>
              </w:rPr>
              <w:t>1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43746"/>
                <w:sz w:val="19"/>
              </w:rPr>
              <w:t>Semanas 1 y 2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243746"/>
                <w:sz w:val="19"/>
              </w:rPr>
              <w:t>Base del sistema</w:t>
            </w:r>
          </w:p>
        </w:tc>
      </w:tr>
      <w:tr>
        <w:tc>
          <w:tcPr>
            <w:tcW w:type="dxa" w:w="9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43746"/>
                <w:sz w:val="19"/>
              </w:rPr>
              <w:t>2</w:t>
            </w:r>
          </w:p>
        </w:tc>
        <w:tc>
          <w:tcPr>
            <w:tcW w:type="dxa" w:w="21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43746"/>
                <w:sz w:val="19"/>
              </w:rPr>
              <w:t>Semanas 3 y 4</w:t>
            </w:r>
          </w:p>
        </w:tc>
        <w:tc>
          <w:tcPr>
            <w:tcW w:type="dxa" w:w="636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243746"/>
                <w:sz w:val="19"/>
              </w:rPr>
              <w:t>Usuarios, roles y configuración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43746"/>
                <w:sz w:val="19"/>
              </w:rPr>
              <w:t>3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43746"/>
                <w:sz w:val="19"/>
              </w:rPr>
              <w:t>Semanas 5 y 6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243746"/>
                <w:sz w:val="19"/>
              </w:rPr>
              <w:t>Catálogos y reglas maestras</w:t>
            </w:r>
          </w:p>
        </w:tc>
      </w:tr>
      <w:tr>
        <w:tc>
          <w:tcPr>
            <w:tcW w:type="dxa" w:w="9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43746"/>
                <w:sz w:val="19"/>
              </w:rPr>
              <w:t>4</w:t>
            </w:r>
          </w:p>
        </w:tc>
        <w:tc>
          <w:tcPr>
            <w:tcW w:type="dxa" w:w="21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43746"/>
                <w:sz w:val="19"/>
              </w:rPr>
              <w:t>Semanas 7 y 8</w:t>
            </w:r>
          </w:p>
        </w:tc>
        <w:tc>
          <w:tcPr>
            <w:tcW w:type="dxa" w:w="636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243746"/>
                <w:sz w:val="19"/>
              </w:rPr>
              <w:t>Gestión de prospectos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43746"/>
                <w:sz w:val="19"/>
              </w:rPr>
              <w:t>5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43746"/>
                <w:sz w:val="19"/>
              </w:rPr>
              <w:t>Semanas 9 y 10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243746"/>
                <w:sz w:val="19"/>
              </w:rPr>
              <w:t>Conversión y ficha del asociado</w:t>
            </w:r>
          </w:p>
        </w:tc>
      </w:tr>
      <w:tr>
        <w:tc>
          <w:tcPr>
            <w:tcW w:type="dxa" w:w="9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43746"/>
                <w:sz w:val="19"/>
              </w:rPr>
              <w:t>6</w:t>
            </w:r>
          </w:p>
        </w:tc>
        <w:tc>
          <w:tcPr>
            <w:tcW w:type="dxa" w:w="21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43746"/>
                <w:sz w:val="19"/>
              </w:rPr>
              <w:t>Semanas 11 y 12</w:t>
            </w:r>
          </w:p>
        </w:tc>
        <w:tc>
          <w:tcPr>
            <w:tcW w:type="dxa" w:w="636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243746"/>
                <w:sz w:val="19"/>
              </w:rPr>
              <w:t>Membresías, pagos y cobranza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43746"/>
                <w:sz w:val="19"/>
              </w:rPr>
              <w:t>7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43746"/>
                <w:sz w:val="19"/>
              </w:rPr>
              <w:t>Semanas 13 y 14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243746"/>
                <w:sz w:val="19"/>
              </w:rPr>
              <w:t>Gestión documental</w:t>
            </w:r>
          </w:p>
        </w:tc>
      </w:tr>
      <w:tr>
        <w:tc>
          <w:tcPr>
            <w:tcW w:type="dxa" w:w="9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43746"/>
                <w:sz w:val="19"/>
              </w:rPr>
              <w:t>8</w:t>
            </w:r>
          </w:p>
        </w:tc>
        <w:tc>
          <w:tcPr>
            <w:tcW w:type="dxa" w:w="210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color w:val="243746"/>
                <w:sz w:val="19"/>
              </w:rPr>
              <w:t>Semanas 15 y 16</w:t>
            </w:r>
          </w:p>
        </w:tc>
        <w:tc>
          <w:tcPr>
            <w:tcW w:type="dxa" w:w="6360"/>
            <w:shd w:fill="F6F8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color w:val="243746"/>
                <w:sz w:val="19"/>
              </w:rPr>
              <w:t>Reportes, exportaciones y automatizaciones</w:t>
            </w:r>
          </w:p>
        </w:tc>
      </w:tr>
    </w:tbl>
    <w:p>
      <w:pPr>
        <w:pStyle w:val="Heading2"/>
      </w:pPr>
      <w:r>
        <w:t>Resultado global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Una ruta completa desde la captación de un prospecto hasta la administración del asociado.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Mayor control sobre membresías, pagos pendientes y acciones de cobranza.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Documentación centralizada y relacionada con los procesos de la organización.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Información resumida y exportable para supervisión y toma de decisiones.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1F4E78"/>
          <w:sz w:val="19"/>
        </w:rPr>
        <w:t>HITO 1  |  SEMANAS 1 Y 2  |  REALIZADO</w:t>
      </w:r>
    </w:p>
    <w:p>
      <w:pPr>
        <w:pStyle w:val="Heading1"/>
        <w:spacing w:before="0"/>
      </w:pPr>
      <w:r>
        <w:t>Base del sistema</w:t>
      </w:r>
    </w:p>
    <w:p>
      <w:r>
        <w:rPr>
          <w:rFonts w:ascii="Calibri" w:hAnsi="Calibri"/>
          <w:b/>
        </w:rPr>
        <w:t xml:space="preserve">Propósito. </w:t>
      </w:r>
      <w:r>
        <w:rPr>
          <w:rFonts w:ascii="Calibri" w:hAnsi="Calibri"/>
        </w:rPr>
        <w:t>Poner en marcha una plataforma ordenada, segura y preparada para crecer.</w:t>
      </w:r>
    </w:p>
    <w:p>
      <w:pPr>
        <w:spacing w:after="80"/>
      </w:pPr>
      <w:r>
        <w:rPr>
          <w:rFonts w:ascii="Calibri" w:hAnsi="Calibri"/>
          <w:b/>
          <w:color w:val="243746"/>
          <w:sz w:val="22"/>
        </w:rPr>
        <w:t>Principales avances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habilitó el acceso al sistema y la navegación principal.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estableció una estructura común para desarrollar los siguientes módulos de forma consistente.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incorporaron respuestas claras ante cargas, errores y acciones completadas.</w:t>
      </w:r>
    </w:p>
    <w:p>
      <w:pPr>
        <w:spacing w:before="80" w:after="140"/>
        <w:ind w:left="115" w:right="115"/>
        <w:shd w:fill="EAF1F7"/>
        <w:pBdr>
          <w:top w:val="single" w:sz="6" w:space="5" w:color="B8CADD"/>
          <w:left w:val="single" w:sz="6" w:space="5" w:color="B8CADD"/>
          <w:bottom w:val="single" w:sz="6" w:space="5" w:color="B8CADD"/>
          <w:right w:val="single" w:sz="6" w:space="5" w:color="B8CADD"/>
        </w:pBdr>
      </w:pPr>
      <w:r>
        <w:rPr>
          <w:rFonts w:ascii="Calibri" w:hAnsi="Calibri"/>
          <w:b/>
          <w:color w:val="1F4E78"/>
        </w:rPr>
        <w:t xml:space="preserve">Resultado alcanzado: </w:t>
      </w:r>
      <w:r>
        <w:rPr>
          <w:rFonts w:ascii="Calibri" w:hAnsi="Calibri"/>
          <w:color w:val="243746"/>
        </w:rPr>
        <w:t>El proyecto quedó operativo y listo para incorporar las funciones del negocio sin rehacer su base.</w:t>
      </w:r>
    </w:p>
    <w:p>
      <w:pPr>
        <w:spacing w:before="180" w:after="80"/>
        <w:pBdr>
          <w:bottom w:val="single" w:sz="6" w:space="1" w:color="D5DDE5"/>
        </w:pBdr>
      </w:pPr>
    </w:p>
    <w:p>
      <w:pPr>
        <w:spacing w:after="40"/>
      </w:pPr>
      <w:r>
        <w:rPr>
          <w:rFonts w:ascii="Calibri" w:hAnsi="Calibri"/>
          <w:b/>
          <w:color w:val="1F4E78"/>
          <w:sz w:val="19"/>
        </w:rPr>
        <w:t>HITO 2  |  SEMANAS 3 Y 4  |  REALIZADO</w:t>
      </w:r>
    </w:p>
    <w:p>
      <w:pPr>
        <w:pStyle w:val="Heading1"/>
        <w:spacing w:before="0"/>
      </w:pPr>
      <w:r>
        <w:t>Usuarios, roles y configuración</w:t>
      </w:r>
    </w:p>
    <w:p>
      <w:r>
        <w:rPr>
          <w:rFonts w:ascii="Calibri" w:hAnsi="Calibri"/>
          <w:b/>
        </w:rPr>
        <w:t xml:space="preserve">Propósito. </w:t>
      </w:r>
      <w:r>
        <w:rPr>
          <w:rFonts w:ascii="Calibri" w:hAnsi="Calibri"/>
        </w:rPr>
        <w:t>Definir quién puede ingresar al sistema y qué acciones puede realizar.</w:t>
      </w:r>
    </w:p>
    <w:p>
      <w:pPr>
        <w:spacing w:after="80"/>
      </w:pPr>
      <w:r>
        <w:rPr>
          <w:rFonts w:ascii="Calibri" w:hAnsi="Calibri"/>
          <w:b/>
          <w:color w:val="243746"/>
          <w:sz w:val="22"/>
        </w:rPr>
        <w:t>Principales avances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organizaron los perfiles de usuario y los roles de trabajo.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establecieron accesos diferenciados según las responsabilidades de cada usuario.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habilitó una configuración general y una base de trazabilidad de acciones relevantes.</w:t>
      </w:r>
    </w:p>
    <w:p>
      <w:pPr>
        <w:spacing w:before="80" w:after="140"/>
        <w:ind w:left="115" w:right="115"/>
        <w:shd w:fill="EAF1F7"/>
        <w:pBdr>
          <w:top w:val="single" w:sz="6" w:space="5" w:color="B8CADD"/>
          <w:left w:val="single" w:sz="6" w:space="5" w:color="B8CADD"/>
          <w:bottom w:val="single" w:sz="6" w:space="5" w:color="B8CADD"/>
          <w:right w:val="single" w:sz="6" w:space="5" w:color="B8CADD"/>
        </w:pBdr>
      </w:pPr>
      <w:r>
        <w:rPr>
          <w:rFonts w:ascii="Calibri" w:hAnsi="Calibri"/>
          <w:b/>
          <w:color w:val="1F4E78"/>
        </w:rPr>
        <w:t xml:space="preserve">Resultado alcanzado: </w:t>
      </w:r>
      <w:r>
        <w:rPr>
          <w:rFonts w:ascii="Calibri" w:hAnsi="Calibri"/>
          <w:color w:val="243746"/>
        </w:rPr>
        <w:t>La plataforma quedó preparada para operar con responsabilidades claras y accesos controlados.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1F4E78"/>
          <w:sz w:val="19"/>
        </w:rPr>
        <w:t>HITO 3  |  SEMANAS 5 Y 6  |  REALIZADO</w:t>
      </w:r>
    </w:p>
    <w:p>
      <w:pPr>
        <w:pStyle w:val="Heading1"/>
        <w:spacing w:before="0"/>
      </w:pPr>
      <w:r>
        <w:t>Catálogos y reglas maestras</w:t>
      </w:r>
    </w:p>
    <w:p>
      <w:r>
        <w:rPr>
          <w:rFonts w:ascii="Calibri" w:hAnsi="Calibri"/>
          <w:b/>
        </w:rPr>
        <w:t xml:space="preserve">Propósito. </w:t>
      </w:r>
      <w:r>
        <w:rPr>
          <w:rFonts w:ascii="Calibri" w:hAnsi="Calibri"/>
        </w:rPr>
        <w:t>Centralizar los valores y criterios que utiliza la operación diaria.</w:t>
      </w:r>
    </w:p>
    <w:p>
      <w:pPr>
        <w:spacing w:after="80"/>
      </w:pPr>
      <w:r>
        <w:rPr>
          <w:rFonts w:ascii="Calibri" w:hAnsi="Calibri"/>
          <w:b/>
          <w:color w:val="243746"/>
          <w:sz w:val="22"/>
        </w:rPr>
        <w:t>Principales avances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organizaron estados, categorías, tipos de actividad, tamaños de empresa y otras opciones de uso frecuente.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dejaron listas las opciones que alimentan formularios y procesos posteriores.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redujo la dependencia de valores fijos, facilitando ajustes futuros.</w:t>
      </w:r>
    </w:p>
    <w:p>
      <w:pPr>
        <w:spacing w:before="80" w:after="140"/>
        <w:ind w:left="115" w:right="115"/>
        <w:shd w:fill="EAF1F7"/>
        <w:pBdr>
          <w:top w:val="single" w:sz="6" w:space="5" w:color="B8CADD"/>
          <w:left w:val="single" w:sz="6" w:space="5" w:color="B8CADD"/>
          <w:bottom w:val="single" w:sz="6" w:space="5" w:color="B8CADD"/>
          <w:right w:val="single" w:sz="6" w:space="5" w:color="B8CADD"/>
        </w:pBdr>
      </w:pPr>
      <w:r>
        <w:rPr>
          <w:rFonts w:ascii="Calibri" w:hAnsi="Calibri"/>
          <w:b/>
          <w:color w:val="1F4E78"/>
        </w:rPr>
        <w:t xml:space="preserve">Resultado alcanzado: </w:t>
      </w:r>
      <w:r>
        <w:rPr>
          <w:rFonts w:ascii="Calibri" w:hAnsi="Calibri"/>
          <w:color w:val="243746"/>
        </w:rPr>
        <w:t>El sistema quedó alineado con reglas comunes y parámetros reutilizables en todos sus módulos.</w:t>
      </w:r>
    </w:p>
    <w:p>
      <w:pPr>
        <w:spacing w:before="180" w:after="80"/>
        <w:pBdr>
          <w:bottom w:val="single" w:sz="6" w:space="1" w:color="D5DDE5"/>
        </w:pBdr>
      </w:pPr>
    </w:p>
    <w:p>
      <w:pPr>
        <w:spacing w:after="40"/>
      </w:pPr>
      <w:r>
        <w:rPr>
          <w:rFonts w:ascii="Calibri" w:hAnsi="Calibri"/>
          <w:b/>
          <w:color w:val="1F4E78"/>
          <w:sz w:val="19"/>
        </w:rPr>
        <w:t>HITO 4  |  SEMANAS 7 Y 8  |  REALIZADO</w:t>
      </w:r>
    </w:p>
    <w:p>
      <w:pPr>
        <w:pStyle w:val="Heading1"/>
        <w:spacing w:before="0"/>
      </w:pPr>
      <w:r>
        <w:t>Gestión de prospectos</w:t>
      </w:r>
    </w:p>
    <w:p>
      <w:r>
        <w:rPr>
          <w:rFonts w:ascii="Calibri" w:hAnsi="Calibri"/>
          <w:b/>
        </w:rPr>
        <w:t xml:space="preserve">Propósito. </w:t>
      </w:r>
      <w:r>
        <w:rPr>
          <w:rFonts w:ascii="Calibri" w:hAnsi="Calibri"/>
        </w:rPr>
        <w:t>Gestionar de principio a fin a las organizaciones interesadas en asociarse.</w:t>
      </w:r>
    </w:p>
    <w:p>
      <w:pPr>
        <w:spacing w:after="80"/>
      </w:pPr>
      <w:r>
        <w:rPr>
          <w:rFonts w:ascii="Calibri" w:hAnsi="Calibri"/>
          <w:b/>
          <w:color w:val="243746"/>
          <w:sz w:val="22"/>
        </w:rPr>
        <w:t>Principales avances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habilitó el registro, búsqueda, consulta y actualización de prospectos.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incorporaron la evaluación, la cotización y el seguimiento de cada cambio de estado.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registró al captador responsable y se preparó el paso hacia la conversión en asociado.</w:t>
      </w:r>
    </w:p>
    <w:p>
      <w:pPr>
        <w:spacing w:before="80" w:after="140"/>
        <w:ind w:left="115" w:right="115"/>
        <w:shd w:fill="EAF1F7"/>
        <w:pBdr>
          <w:top w:val="single" w:sz="6" w:space="5" w:color="B8CADD"/>
          <w:left w:val="single" w:sz="6" w:space="5" w:color="B8CADD"/>
          <w:bottom w:val="single" w:sz="6" w:space="5" w:color="B8CADD"/>
          <w:right w:val="single" w:sz="6" w:space="5" w:color="B8CADD"/>
        </w:pBdr>
      </w:pPr>
      <w:r>
        <w:rPr>
          <w:rFonts w:ascii="Calibri" w:hAnsi="Calibri"/>
          <w:b/>
          <w:color w:val="1F4E78"/>
        </w:rPr>
        <w:t xml:space="preserve">Resultado alcanzado: </w:t>
      </w:r>
      <w:r>
        <w:rPr>
          <w:rFonts w:ascii="Calibri" w:hAnsi="Calibri"/>
          <w:color w:val="243746"/>
        </w:rPr>
        <w:t>La organización puede dar seguimiento ordenado a cada oportunidad desde su ingreso hasta su aprobación.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1F4E78"/>
          <w:sz w:val="19"/>
        </w:rPr>
        <w:t>HITO 5  |  SEMANAS 9 Y 10  |  REALIZADO</w:t>
      </w:r>
    </w:p>
    <w:p>
      <w:pPr>
        <w:pStyle w:val="Heading1"/>
        <w:spacing w:before="0"/>
      </w:pPr>
      <w:r>
        <w:t>Conversión y ficha del asociado</w:t>
      </w:r>
    </w:p>
    <w:p>
      <w:r>
        <w:rPr>
          <w:rFonts w:ascii="Calibri" w:hAnsi="Calibri"/>
          <w:b/>
        </w:rPr>
        <w:t xml:space="preserve">Propósito. </w:t>
      </w:r>
      <w:r>
        <w:rPr>
          <w:rFonts w:ascii="Calibri" w:hAnsi="Calibri"/>
        </w:rPr>
        <w:t>Convertir prospectos aprobados y administrar la información central de cada asociado.</w:t>
      </w:r>
    </w:p>
    <w:p>
      <w:pPr>
        <w:spacing w:after="80"/>
      </w:pPr>
      <w:r>
        <w:rPr>
          <w:rFonts w:ascii="Calibri" w:hAnsi="Calibri"/>
          <w:b/>
          <w:color w:val="243746"/>
          <w:sz w:val="22"/>
        </w:rPr>
        <w:t>Principales avances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habilitó la conversión controlada de un prospecto aprobado en asociado.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creó una ficha central con información empresarial y datos de contacto.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incorporó la gestión de personas vinculadas y contactos organizados por área.</w:t>
      </w:r>
    </w:p>
    <w:p>
      <w:pPr>
        <w:spacing w:before="80" w:after="140"/>
        <w:ind w:left="115" w:right="115"/>
        <w:shd w:fill="EAF1F7"/>
        <w:pBdr>
          <w:top w:val="single" w:sz="6" w:space="5" w:color="B8CADD"/>
          <w:left w:val="single" w:sz="6" w:space="5" w:color="B8CADD"/>
          <w:bottom w:val="single" w:sz="6" w:space="5" w:color="B8CADD"/>
          <w:right w:val="single" w:sz="6" w:space="5" w:color="B8CADD"/>
        </w:pBdr>
      </w:pPr>
      <w:r>
        <w:rPr>
          <w:rFonts w:ascii="Calibri" w:hAnsi="Calibri"/>
          <w:b/>
          <w:color w:val="1F4E78"/>
        </w:rPr>
        <w:t xml:space="preserve">Resultado alcanzado: </w:t>
      </w:r>
      <w:r>
        <w:rPr>
          <w:rFonts w:ascii="Calibri" w:hAnsi="Calibri"/>
          <w:color w:val="243746"/>
        </w:rPr>
        <w:t>El sistema cuenta con un registro único y trazable para administrar la relación con cada asociado.</w:t>
      </w:r>
    </w:p>
    <w:p>
      <w:pPr>
        <w:spacing w:before="180" w:after="80"/>
        <w:pBdr>
          <w:bottom w:val="single" w:sz="6" w:space="1" w:color="D5DDE5"/>
        </w:pBdr>
      </w:pPr>
    </w:p>
    <w:p>
      <w:pPr>
        <w:spacing w:after="40"/>
      </w:pPr>
      <w:r>
        <w:rPr>
          <w:rFonts w:ascii="Calibri" w:hAnsi="Calibri"/>
          <w:b/>
          <w:color w:val="1F4E78"/>
          <w:sz w:val="19"/>
        </w:rPr>
        <w:t>HITO 6  |  SEMANAS 11 Y 12  |  REALIZADO</w:t>
      </w:r>
    </w:p>
    <w:p>
      <w:pPr>
        <w:pStyle w:val="Heading1"/>
        <w:spacing w:before="0"/>
      </w:pPr>
      <w:r>
        <w:t>Membresías, pagos y cobranza</w:t>
      </w:r>
    </w:p>
    <w:p>
      <w:r>
        <w:rPr>
          <w:rFonts w:ascii="Calibri" w:hAnsi="Calibri"/>
          <w:b/>
        </w:rPr>
        <w:t xml:space="preserve">Propósito. </w:t>
      </w:r>
      <w:r>
        <w:rPr>
          <w:rFonts w:ascii="Calibri" w:hAnsi="Calibri"/>
        </w:rPr>
        <w:t>Controlar el ciclo económico y administrativo de la membresía.</w:t>
      </w:r>
    </w:p>
    <w:p>
      <w:pPr>
        <w:spacing w:after="80"/>
      </w:pPr>
      <w:r>
        <w:rPr>
          <w:rFonts w:ascii="Calibri" w:hAnsi="Calibri"/>
          <w:b/>
          <w:color w:val="243746"/>
          <w:sz w:val="22"/>
        </w:rPr>
        <w:t>Principales avances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habilitó la creación de membresías y la programación de sus cuotas.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incorporó el registro de pagos y su relación con obligaciones pendientes.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organizó el seguimiento de cobranza, incluyendo resultados y próximas acciones.</w:t>
      </w:r>
    </w:p>
    <w:p>
      <w:pPr>
        <w:spacing w:before="80" w:after="140"/>
        <w:ind w:left="115" w:right="115"/>
        <w:shd w:fill="EAF1F7"/>
        <w:pBdr>
          <w:top w:val="single" w:sz="6" w:space="5" w:color="B8CADD"/>
          <w:left w:val="single" w:sz="6" w:space="5" w:color="B8CADD"/>
          <w:bottom w:val="single" w:sz="6" w:space="5" w:color="B8CADD"/>
          <w:right w:val="single" w:sz="6" w:space="5" w:color="B8CADD"/>
        </w:pBdr>
      </w:pPr>
      <w:r>
        <w:rPr>
          <w:rFonts w:ascii="Calibri" w:hAnsi="Calibri"/>
          <w:b/>
          <w:color w:val="1F4E78"/>
        </w:rPr>
        <w:t xml:space="preserve">Resultado alcanzado: </w:t>
      </w:r>
      <w:r>
        <w:rPr>
          <w:rFonts w:ascii="Calibri" w:hAnsi="Calibri"/>
          <w:color w:val="243746"/>
        </w:rPr>
        <w:t>La organización puede conocer la situación de pago de cada asociado y dar seguimiento oportuno a la cobranza.</w:t>
      </w:r>
    </w:p>
    <w:p>
      <w:r>
        <w:br w:type="page"/>
      </w:r>
    </w:p>
    <w:p>
      <w:pPr>
        <w:spacing w:after="40"/>
      </w:pPr>
      <w:r>
        <w:rPr>
          <w:rFonts w:ascii="Calibri" w:hAnsi="Calibri"/>
          <w:b/>
          <w:color w:val="1F4E78"/>
          <w:sz w:val="19"/>
        </w:rPr>
        <w:t>HITO 7  |  SEMANAS 13 Y 14  |  REALIZADO</w:t>
      </w:r>
    </w:p>
    <w:p>
      <w:pPr>
        <w:pStyle w:val="Heading1"/>
        <w:spacing w:before="0"/>
      </w:pPr>
      <w:r>
        <w:t>Gestión documental</w:t>
      </w:r>
    </w:p>
    <w:p>
      <w:r>
        <w:rPr>
          <w:rFonts w:ascii="Calibri" w:hAnsi="Calibri"/>
          <w:b/>
        </w:rPr>
        <w:t xml:space="preserve">Propósito. </w:t>
      </w:r>
      <w:r>
        <w:rPr>
          <w:rFonts w:ascii="Calibri" w:hAnsi="Calibri"/>
        </w:rPr>
        <w:t>Centralizar y ordenar los documentos relacionados con la operación y los asociados.</w:t>
      </w:r>
    </w:p>
    <w:p>
      <w:pPr>
        <w:spacing w:after="80"/>
      </w:pPr>
      <w:r>
        <w:rPr>
          <w:rFonts w:ascii="Calibri" w:hAnsi="Calibri"/>
          <w:b/>
          <w:color w:val="243746"/>
          <w:sz w:val="22"/>
        </w:rPr>
        <w:t>Principales avances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habilitó la carga, clasificación, búsqueda y descarga de documentos.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vinculó la documentación con cada asociado y con otros contextos de la operación.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incorporaron controles para conservar versiones y facilitar una consulta segura.</w:t>
      </w:r>
    </w:p>
    <w:p>
      <w:pPr>
        <w:spacing w:before="80" w:after="140"/>
        <w:ind w:left="115" w:right="115"/>
        <w:shd w:fill="EAF1F7"/>
        <w:pBdr>
          <w:top w:val="single" w:sz="6" w:space="5" w:color="B8CADD"/>
          <w:left w:val="single" w:sz="6" w:space="5" w:color="B8CADD"/>
          <w:bottom w:val="single" w:sz="6" w:space="5" w:color="B8CADD"/>
          <w:right w:val="single" w:sz="6" w:space="5" w:color="B8CADD"/>
        </w:pBdr>
      </w:pPr>
      <w:r>
        <w:rPr>
          <w:rFonts w:ascii="Calibri" w:hAnsi="Calibri"/>
          <w:b/>
          <w:color w:val="1F4E78"/>
        </w:rPr>
        <w:t xml:space="preserve">Resultado alcanzado: </w:t>
      </w:r>
      <w:r>
        <w:rPr>
          <w:rFonts w:ascii="Calibri" w:hAnsi="Calibri"/>
          <w:color w:val="243746"/>
        </w:rPr>
        <w:t>La información documental quedó centralizada, accesible y vinculada con los procesos correspondientes.</w:t>
      </w:r>
    </w:p>
    <w:p>
      <w:pPr>
        <w:spacing w:before="180" w:after="80"/>
        <w:pBdr>
          <w:bottom w:val="single" w:sz="6" w:space="1" w:color="D5DDE5"/>
        </w:pBdr>
      </w:pPr>
    </w:p>
    <w:p>
      <w:pPr>
        <w:spacing w:after="40"/>
      </w:pPr>
      <w:r>
        <w:rPr>
          <w:rFonts w:ascii="Calibri" w:hAnsi="Calibri"/>
          <w:b/>
          <w:color w:val="1F4E78"/>
          <w:sz w:val="19"/>
        </w:rPr>
        <w:t>HITO 8  |  SEMANAS 15 Y 16  |  REALIZADO</w:t>
      </w:r>
    </w:p>
    <w:p>
      <w:pPr>
        <w:pStyle w:val="Heading1"/>
        <w:spacing w:before="0"/>
      </w:pPr>
      <w:r>
        <w:t>Reportes, exportaciones y automatizaciones</w:t>
      </w:r>
    </w:p>
    <w:p>
      <w:r>
        <w:rPr>
          <w:rFonts w:ascii="Calibri" w:hAnsi="Calibri"/>
          <w:b/>
        </w:rPr>
        <w:t xml:space="preserve">Propósito. </w:t>
      </w:r>
      <w:r>
        <w:rPr>
          <w:rFonts w:ascii="Calibri" w:hAnsi="Calibri"/>
        </w:rPr>
        <w:t>Convertir la información registrada en herramientas de seguimiento y decisión.</w:t>
      </w:r>
    </w:p>
    <w:p>
      <w:pPr>
        <w:spacing w:after="80"/>
      </w:pPr>
      <w:r>
        <w:rPr>
          <w:rFonts w:ascii="Calibri" w:hAnsi="Calibri"/>
          <w:b/>
          <w:color w:val="243746"/>
          <w:sz w:val="22"/>
        </w:rPr>
        <w:t>Principales avances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habilitaron reportes de prospectos, asociados, membresías, pagos, cobranza y documentos.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incorporaron indicadores y vistas resumen para una lectura rápida de la operación.</w:t>
      </w:r>
    </w:p>
    <w:p>
      <w:pPr>
        <w:numPr>
          <w:ilvl w:val="0"/>
          <w:numId w:val="10"/>
        </w:numPr>
      </w:pPr>
      <w:r>
        <w:rPr>
          <w:rFonts w:ascii="Calibri" w:hAnsi="Calibri"/>
        </w:rPr>
        <w:t>Se habilitó la exportación de información y se dejó una base para futuras alertas y tareas automáticas.</w:t>
      </w:r>
    </w:p>
    <w:p>
      <w:pPr>
        <w:spacing w:before="80" w:after="140"/>
        <w:ind w:left="115" w:right="115"/>
        <w:shd w:fill="EAF1F7"/>
        <w:pBdr>
          <w:top w:val="single" w:sz="6" w:space="5" w:color="B8CADD"/>
          <w:left w:val="single" w:sz="6" w:space="5" w:color="B8CADD"/>
          <w:bottom w:val="single" w:sz="6" w:space="5" w:color="B8CADD"/>
          <w:right w:val="single" w:sz="6" w:space="5" w:color="B8CADD"/>
        </w:pBdr>
      </w:pPr>
      <w:r>
        <w:rPr>
          <w:rFonts w:ascii="Calibri" w:hAnsi="Calibri"/>
          <w:b/>
          <w:color w:val="1F4E78"/>
        </w:rPr>
        <w:t xml:space="preserve">Resultado alcanzado: </w:t>
      </w:r>
      <w:r>
        <w:rPr>
          <w:rFonts w:ascii="Calibri" w:hAnsi="Calibri"/>
          <w:color w:val="243746"/>
        </w:rPr>
        <w:t>La organización puede supervisar su operación, analizar resultados y compartir información consolidada.</w:t>
      </w:r>
    </w:p>
    <w:p>
      <w:r>
        <w:br w:type="page"/>
      </w:r>
    </w:p>
    <w:p>
      <w:pPr>
        <w:pStyle w:val="Heading1"/>
      </w:pPr>
      <w:r>
        <w:t>Conclusión ejecutiva</w:t>
      </w:r>
    </w:p>
    <w:p>
      <w:r>
        <w:t>Los ocho hitos conforman una secuencia completa de implementación. Las primeras seis semanas permitieron establecer la base de operación y sus reglas; las siguientes diez semanas incorporaron los procesos centrales de prospectos, asociados, finanzas, documentos y reportes.</w:t>
      </w:r>
    </w:p>
    <w:p>
      <w:r>
        <w:t>Al cierre de las 16 semanas referenciales, la organización cuenta con una plataforma que integra información, reduce tareas dispersas y mejora la visibilidad sobre la relación con prospectos y asociados.</w:t>
      </w:r>
    </w:p>
    <w:p>
      <w:pPr>
        <w:spacing w:before="80" w:after="140"/>
        <w:ind w:left="115" w:right="115"/>
        <w:shd w:fill="EAF1F7"/>
        <w:pBdr>
          <w:top w:val="single" w:sz="6" w:space="5" w:color="B8CADD"/>
          <w:left w:val="single" w:sz="6" w:space="5" w:color="B8CADD"/>
          <w:bottom w:val="single" w:sz="6" w:space="5" w:color="B8CADD"/>
          <w:right w:val="single" w:sz="6" w:space="5" w:color="B8CADD"/>
        </w:pBdr>
      </w:pPr>
      <w:r>
        <w:rPr>
          <w:rFonts w:ascii="Calibri" w:hAnsi="Calibri"/>
          <w:b/>
          <w:color w:val="1F4E78"/>
        </w:rPr>
        <w:t xml:space="preserve">Resultado alcanzado: </w:t>
      </w:r>
      <w:r>
        <w:rPr>
          <w:rFonts w:ascii="Calibri" w:hAnsi="Calibri"/>
          <w:color w:val="243746"/>
        </w:rPr>
        <w:t>Se completó el producto base previsto en los ocho hitos principales, con capacidades para operar, controlar y consultar la gestión de asociados.</w:t>
      </w:r>
    </w:p>
    <w:p>
      <w:pPr>
        <w:spacing w:before="320"/>
      </w:pPr>
      <w:r>
        <w:rPr>
          <w:rFonts w:ascii="Calibri" w:hAnsi="Calibri"/>
          <w:i/>
          <w:color w:val="5B6573"/>
          <w:sz w:val="18"/>
        </w:rPr>
        <w:t xml:space="preserve">Fuente de alcance: documentos de hitos ubicados en .agent/hitos/. </w:t>
      </w:r>
      <w:r>
        <w:rPr>
          <w:rFonts w:ascii="Calibri" w:hAnsi="Calibri"/>
          <w:i/>
          <w:color w:val="5B6573"/>
          <w:sz w:val="18"/>
        </w:rPr>
        <w:t>Se excluyó la carpeta .agent/hitos/subsanacion/.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C8D2DC"/>
      </w:pBdr>
    </w:pPr>
    <w:r>
      <w:rPr>
        <w:rFonts w:ascii="Calibri" w:hAnsi="Calibri"/>
        <w:b/>
        <w:color w:val="5B6573"/>
        <w:sz w:val="17"/>
      </w:rPr>
      <w:t>SISTEMA DE ASOCIADOS  |  INFORME EJECUTIVO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ind w:left="650" w:hanging="300"/>
        <w:spacing w:after="10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74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4374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ejecutivo de hitos realizados</dc:title>
  <dc:subject>Hitos 1 al 8 del Sistema de Asociados</dc:subject>
  <dc:creator>Equipo del Sistema de Asociados</dc:creator>
  <cp:keywords>hitos, informe ejecutivo, sistema de asociados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