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837CEB" w:rsidRDefault="003257BD" w:rsidP="003257BD">
          <w:pPr>
            <w:pStyle w:val="TOC"/>
            <w:jc w:val="center"/>
            <w:rPr>
              <w:rFonts w:ascii="宋体" w:eastAsia="宋体" w:hAnsi="宋体"/>
              <w:b/>
              <w:bCs/>
              <w:color w:val="auto"/>
            </w:rPr>
          </w:pPr>
          <w:r w:rsidRPr="00837CEB">
            <w:rPr>
              <w:rFonts w:ascii="宋体" w:eastAsia="宋体" w:hAnsi="宋体"/>
              <w:b/>
              <w:bCs/>
              <w:color w:val="auto"/>
            </w:rPr>
            <w:t>目录</w:t>
          </w:r>
        </w:p>
        <w:p w14:paraId="2EF16AE1" w14:textId="5A98ED7F" w:rsidR="00837CEB" w:rsidRPr="00837CEB" w:rsidRDefault="003257BD">
          <w:pPr>
            <w:pStyle w:val="TOC1"/>
            <w:tabs>
              <w:tab w:val="right" w:leader="dot" w:pos="8296"/>
            </w:tabs>
            <w:rPr>
              <w:rFonts w:ascii="宋体" w:eastAsia="宋体" w:hAnsi="宋体"/>
              <w:noProof/>
              <w:lang w:val="en-US"/>
              <w14:ligatures w14:val="standardContextual"/>
            </w:rPr>
          </w:pPr>
          <w:r w:rsidRPr="00837CEB">
            <w:rPr>
              <w:rFonts w:ascii="宋体" w:eastAsia="宋体" w:hAnsi="宋体"/>
            </w:rPr>
            <w:fldChar w:fldCharType="begin"/>
          </w:r>
          <w:r w:rsidRPr="00837CEB">
            <w:rPr>
              <w:rFonts w:ascii="宋体" w:eastAsia="宋体" w:hAnsi="宋体"/>
            </w:rPr>
            <w:instrText xml:space="preserve"> TOC \o "1-3" \h \z \u </w:instrText>
          </w:r>
          <w:r w:rsidRPr="00837CEB">
            <w:rPr>
              <w:rFonts w:ascii="宋体" w:eastAsia="宋体" w:hAnsi="宋体"/>
            </w:rPr>
            <w:fldChar w:fldCharType="separate"/>
          </w:r>
          <w:hyperlink w:anchor="_Toc165298896" w:history="1">
            <w:r w:rsidR="00837CEB" w:rsidRPr="00837CEB">
              <w:rPr>
                <w:rStyle w:val="a3"/>
                <w:rFonts w:ascii="宋体" w:eastAsia="宋体" w:hAnsi="宋体"/>
                <w:noProof/>
              </w:rPr>
              <w:t>第一讲 导论：学习国际法的意义和方法</w:t>
            </w:r>
            <w:r w:rsidR="00837CEB" w:rsidRPr="00837CEB">
              <w:rPr>
                <w:rFonts w:ascii="宋体" w:eastAsia="宋体" w:hAnsi="宋体"/>
                <w:noProof/>
                <w:webHidden/>
              </w:rPr>
              <w:tab/>
            </w:r>
            <w:r w:rsidR="00837CEB" w:rsidRPr="00837CEB">
              <w:rPr>
                <w:rFonts w:ascii="宋体" w:eastAsia="宋体" w:hAnsi="宋体"/>
                <w:noProof/>
                <w:webHidden/>
              </w:rPr>
              <w:fldChar w:fldCharType="begin"/>
            </w:r>
            <w:r w:rsidR="00837CEB" w:rsidRPr="00837CEB">
              <w:rPr>
                <w:rFonts w:ascii="宋体" w:eastAsia="宋体" w:hAnsi="宋体"/>
                <w:noProof/>
                <w:webHidden/>
              </w:rPr>
              <w:instrText xml:space="preserve"> PAGEREF _Toc165298896 \h </w:instrText>
            </w:r>
            <w:r w:rsidR="00837CEB" w:rsidRPr="00837CEB">
              <w:rPr>
                <w:rFonts w:ascii="宋体" w:eastAsia="宋体" w:hAnsi="宋体"/>
                <w:noProof/>
                <w:webHidden/>
              </w:rPr>
            </w:r>
            <w:r w:rsidR="00837CEB" w:rsidRPr="00837CEB">
              <w:rPr>
                <w:rFonts w:ascii="宋体" w:eastAsia="宋体" w:hAnsi="宋体"/>
                <w:noProof/>
                <w:webHidden/>
              </w:rPr>
              <w:fldChar w:fldCharType="separate"/>
            </w:r>
            <w:r w:rsidR="00837CEB">
              <w:rPr>
                <w:rFonts w:ascii="宋体" w:eastAsia="宋体" w:hAnsi="宋体"/>
                <w:noProof/>
                <w:webHidden/>
              </w:rPr>
              <w:t>4</w:t>
            </w:r>
            <w:r w:rsidR="00837CEB" w:rsidRPr="00837CEB">
              <w:rPr>
                <w:rFonts w:ascii="宋体" w:eastAsia="宋体" w:hAnsi="宋体"/>
                <w:noProof/>
                <w:webHidden/>
              </w:rPr>
              <w:fldChar w:fldCharType="end"/>
            </w:r>
          </w:hyperlink>
        </w:p>
        <w:p w14:paraId="7E9DFE38" w14:textId="105176CD" w:rsidR="00837CEB" w:rsidRPr="00837CEB" w:rsidRDefault="00837CEB">
          <w:pPr>
            <w:pStyle w:val="TOC2"/>
            <w:tabs>
              <w:tab w:val="right" w:leader="dot" w:pos="8296"/>
            </w:tabs>
            <w:rPr>
              <w:rFonts w:ascii="宋体" w:eastAsia="宋体" w:hAnsi="宋体"/>
              <w:noProof/>
              <w:lang w:val="en-US"/>
              <w14:ligatures w14:val="standardContextual"/>
            </w:rPr>
          </w:pPr>
          <w:hyperlink w:anchor="_Toc165298897" w:history="1">
            <w:r w:rsidRPr="00837CEB">
              <w:rPr>
                <w:rStyle w:val="a3"/>
                <w:rFonts w:ascii="宋体" w:eastAsia="宋体" w:hAnsi="宋体"/>
                <w:noProof/>
              </w:rPr>
              <w:t>一、为什么学习国际法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_Toc165298897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w:t>
            </w:r>
            <w:r w:rsidRPr="00837CEB">
              <w:rPr>
                <w:rFonts w:ascii="宋体" w:eastAsia="宋体" w:hAnsi="宋体"/>
                <w:noProof/>
                <w:webHidden/>
              </w:rPr>
              <w:fldChar w:fldCharType="end"/>
            </w:r>
          </w:hyperlink>
        </w:p>
        <w:p w14:paraId="0E2EAB4C" w14:textId="6BE0EA7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898" w:history="1">
            <w:r w:rsidRPr="00837CEB">
              <w:rPr>
                <w:rStyle w:val="a3"/>
                <w:rFonts w:ascii="宋体" w:eastAsia="宋体" w:hAnsi="宋体"/>
                <w:noProof/>
              </w:rPr>
              <w:t>（一）国际公法学学科在中国的发展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_Toc165298898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w:t>
            </w:r>
            <w:r w:rsidRPr="00837CEB">
              <w:rPr>
                <w:rFonts w:ascii="宋体" w:eastAsia="宋体" w:hAnsi="宋体"/>
                <w:noProof/>
                <w:webHidden/>
              </w:rPr>
              <w:fldChar w:fldCharType="end"/>
            </w:r>
          </w:hyperlink>
        </w:p>
        <w:p w14:paraId="2F6E4D50" w14:textId="3E7F08B4" w:rsidR="00837CEB" w:rsidRPr="00837CEB" w:rsidRDefault="00837CEB">
          <w:pPr>
            <w:pStyle w:val="TOC3"/>
            <w:tabs>
              <w:tab w:val="right" w:leader="dot" w:pos="8296"/>
            </w:tabs>
            <w:rPr>
              <w:rFonts w:ascii="宋体" w:eastAsia="宋体" w:hAnsi="宋体"/>
              <w:noProof/>
              <w:lang w:val="en-US"/>
              <w14:ligatures w14:val="standardContextual"/>
            </w:rPr>
          </w:pPr>
          <w:hyperlink w:anchor="_Toc165298899" w:history="1">
            <w:r w:rsidRPr="00837CEB">
              <w:rPr>
                <w:rStyle w:val="a3"/>
                <w:rFonts w:ascii="宋体" w:eastAsia="宋体" w:hAnsi="宋体"/>
                <w:noProof/>
              </w:rPr>
              <w:t>（二）个人与国际社会的联系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_Toc165298899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w:t>
            </w:r>
            <w:r w:rsidRPr="00837CEB">
              <w:rPr>
                <w:rFonts w:ascii="宋体" w:eastAsia="宋体" w:hAnsi="宋体"/>
                <w:noProof/>
                <w:webHidden/>
              </w:rPr>
              <w:fldChar w:fldCharType="end"/>
            </w:r>
          </w:hyperlink>
        </w:p>
        <w:p w14:paraId="3598D393" w14:textId="339BC295"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0" w:history="1">
            <w:r w:rsidRPr="00837CEB">
              <w:rPr>
                <w:rStyle w:val="a3"/>
                <w:rFonts w:ascii="宋体" w:eastAsia="宋体" w:hAnsi="宋体"/>
                <w:noProof/>
              </w:rPr>
              <w:t>（三）国际社会中的国际法之作用</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w:t>
            </w:r>
            <w:r w:rsidRPr="00837CEB">
              <w:rPr>
                <w:rFonts w:ascii="宋体" w:eastAsia="宋体" w:hAnsi="宋体"/>
                <w:noProof/>
                <w:webHidden/>
              </w:rPr>
              <w:fldChar w:fldCharType="end"/>
            </w:r>
          </w:hyperlink>
        </w:p>
        <w:p w14:paraId="42F97C41" w14:textId="6F639B53"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1" w:history="1">
            <w:r w:rsidRPr="00837CEB">
              <w:rPr>
                <w:rStyle w:val="a3"/>
                <w:rFonts w:ascii="宋体" w:eastAsia="宋体" w:hAnsi="宋体"/>
                <w:noProof/>
              </w:rPr>
              <w:t>（四）国际法关注的话题</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5</w:t>
            </w:r>
            <w:r w:rsidRPr="00837CEB">
              <w:rPr>
                <w:rFonts w:ascii="宋体" w:eastAsia="宋体" w:hAnsi="宋体"/>
                <w:noProof/>
                <w:webHidden/>
              </w:rPr>
              <w:fldChar w:fldCharType="end"/>
            </w:r>
          </w:hyperlink>
        </w:p>
        <w:p w14:paraId="782098E2" w14:textId="5E035326"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02" w:history="1">
            <w:r w:rsidRPr="00837CEB">
              <w:rPr>
                <w:rStyle w:val="a3"/>
                <w:rFonts w:ascii="宋体" w:eastAsia="宋体" w:hAnsi="宋体"/>
                <w:noProof/>
              </w:rPr>
              <w:t>二、如何学习国际法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5</w:t>
            </w:r>
            <w:r w:rsidRPr="00837CEB">
              <w:rPr>
                <w:rFonts w:ascii="宋体" w:eastAsia="宋体" w:hAnsi="宋体"/>
                <w:noProof/>
                <w:webHidden/>
              </w:rPr>
              <w:fldChar w:fldCharType="end"/>
            </w:r>
          </w:hyperlink>
        </w:p>
        <w:p w14:paraId="15961D0D" w14:textId="6524C19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3" w:history="1">
            <w:r w:rsidRPr="00837CEB">
              <w:rPr>
                <w:rStyle w:val="a3"/>
                <w:rFonts w:ascii="宋体" w:eastAsia="宋体" w:hAnsi="宋体"/>
                <w:noProof/>
              </w:rPr>
              <w:t>（一）国际法的法律渊源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5</w:t>
            </w:r>
            <w:r w:rsidRPr="00837CEB">
              <w:rPr>
                <w:rFonts w:ascii="宋体" w:eastAsia="宋体" w:hAnsi="宋体"/>
                <w:noProof/>
                <w:webHidden/>
              </w:rPr>
              <w:fldChar w:fldCharType="end"/>
            </w:r>
          </w:hyperlink>
        </w:p>
        <w:p w14:paraId="3AE53472" w14:textId="25F2304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4" w:history="1">
            <w:r w:rsidRPr="00837CEB">
              <w:rPr>
                <w:rStyle w:val="a3"/>
                <w:rFonts w:ascii="宋体" w:eastAsia="宋体" w:hAnsi="宋体"/>
                <w:noProof/>
              </w:rPr>
              <w:t>（二）国际法资源的检索</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6</w:t>
            </w:r>
            <w:r w:rsidRPr="00837CEB">
              <w:rPr>
                <w:rFonts w:ascii="宋体" w:eastAsia="宋体" w:hAnsi="宋体"/>
                <w:noProof/>
                <w:webHidden/>
              </w:rPr>
              <w:fldChar w:fldCharType="end"/>
            </w:r>
          </w:hyperlink>
        </w:p>
        <w:p w14:paraId="0619C026" w14:textId="31E80642"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05" w:history="1">
            <w:r w:rsidRPr="00837CEB">
              <w:rPr>
                <w:rStyle w:val="a3"/>
                <w:rFonts w:ascii="宋体" w:eastAsia="宋体" w:hAnsi="宋体"/>
                <w:noProof/>
              </w:rPr>
              <w:t>第二讲 国际法的性质和发展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7</w:t>
            </w:r>
            <w:r w:rsidRPr="00837CEB">
              <w:rPr>
                <w:rFonts w:ascii="宋体" w:eastAsia="宋体" w:hAnsi="宋体"/>
                <w:noProof/>
                <w:webHidden/>
              </w:rPr>
              <w:fldChar w:fldCharType="end"/>
            </w:r>
          </w:hyperlink>
        </w:p>
        <w:p w14:paraId="24ED3744" w14:textId="46AA7306"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06" w:history="1">
            <w:r w:rsidRPr="00837CEB">
              <w:rPr>
                <w:rStyle w:val="a3"/>
                <w:rFonts w:ascii="宋体" w:eastAsia="宋体" w:hAnsi="宋体"/>
                <w:noProof/>
              </w:rPr>
              <w:t>一、国际法的概念与特征</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7</w:t>
            </w:r>
            <w:r w:rsidRPr="00837CEB">
              <w:rPr>
                <w:rFonts w:ascii="宋体" w:eastAsia="宋体" w:hAnsi="宋体"/>
                <w:noProof/>
                <w:webHidden/>
              </w:rPr>
              <w:fldChar w:fldCharType="end"/>
            </w:r>
          </w:hyperlink>
        </w:p>
        <w:p w14:paraId="3B6DEDCA" w14:textId="172854E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7" w:history="1">
            <w:r w:rsidRPr="00837CEB">
              <w:rPr>
                <w:rStyle w:val="a3"/>
                <w:rFonts w:ascii="宋体" w:eastAsia="宋体" w:hAnsi="宋体"/>
                <w:noProof/>
              </w:rPr>
              <w:t>（一）国际法的名称与定义</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7</w:t>
            </w:r>
            <w:r w:rsidRPr="00837CEB">
              <w:rPr>
                <w:rFonts w:ascii="宋体" w:eastAsia="宋体" w:hAnsi="宋体"/>
                <w:noProof/>
                <w:webHidden/>
              </w:rPr>
              <w:fldChar w:fldCharType="end"/>
            </w:r>
          </w:hyperlink>
        </w:p>
        <w:p w14:paraId="0348402B" w14:textId="51AA9060"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8" w:history="1">
            <w:r w:rsidRPr="00837CEB">
              <w:rPr>
                <w:rStyle w:val="a3"/>
                <w:rFonts w:ascii="宋体" w:eastAsia="宋体" w:hAnsi="宋体"/>
                <w:noProof/>
              </w:rPr>
              <w:t>（二）国际法与国际关系、国际政治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8</w:t>
            </w:r>
            <w:r w:rsidRPr="00837CEB">
              <w:rPr>
                <w:rFonts w:ascii="宋体" w:eastAsia="宋体" w:hAnsi="宋体"/>
                <w:noProof/>
                <w:webHidden/>
              </w:rPr>
              <w:fldChar w:fldCharType="end"/>
            </w:r>
          </w:hyperlink>
        </w:p>
        <w:p w14:paraId="05D266AD" w14:textId="7A1646C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09" w:history="1">
            <w:r w:rsidRPr="00837CEB">
              <w:rPr>
                <w:rStyle w:val="a3"/>
                <w:rFonts w:ascii="宋体" w:eastAsia="宋体" w:hAnsi="宋体"/>
                <w:noProof/>
              </w:rPr>
              <w:t>（三）国际法的性质与特征</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_Toc165298909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9</w:t>
            </w:r>
            <w:r w:rsidRPr="00837CEB">
              <w:rPr>
                <w:rFonts w:ascii="宋体" w:eastAsia="宋体" w:hAnsi="宋体"/>
                <w:noProof/>
                <w:webHidden/>
              </w:rPr>
              <w:fldChar w:fldCharType="end"/>
            </w:r>
          </w:hyperlink>
        </w:p>
        <w:p w14:paraId="73B99F0A" w14:textId="5A8F6AB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0" w:history="1">
            <w:r w:rsidRPr="00837CEB">
              <w:rPr>
                <w:rStyle w:val="a3"/>
                <w:rFonts w:ascii="宋体" w:eastAsia="宋体" w:hAnsi="宋体"/>
                <w:noProof/>
              </w:rPr>
              <w:t>（四）国际法效力的根据和范围</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9</w:t>
            </w:r>
            <w:r w:rsidRPr="00837CEB">
              <w:rPr>
                <w:rFonts w:ascii="宋体" w:eastAsia="宋体" w:hAnsi="宋体"/>
                <w:noProof/>
                <w:webHidden/>
              </w:rPr>
              <w:fldChar w:fldCharType="end"/>
            </w:r>
          </w:hyperlink>
        </w:p>
        <w:p w14:paraId="33172934" w14:textId="6902659C"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11" w:history="1">
            <w:r w:rsidRPr="00837CEB">
              <w:rPr>
                <w:rStyle w:val="a3"/>
                <w:rFonts w:ascii="宋体" w:eastAsia="宋体" w:hAnsi="宋体"/>
                <w:noProof/>
              </w:rPr>
              <w:t>二、国际法的形成与发展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10</w:t>
            </w:r>
            <w:r w:rsidRPr="00837CEB">
              <w:rPr>
                <w:rFonts w:ascii="宋体" w:eastAsia="宋体" w:hAnsi="宋体"/>
                <w:noProof/>
                <w:webHidden/>
              </w:rPr>
              <w:fldChar w:fldCharType="end"/>
            </w:r>
          </w:hyperlink>
        </w:p>
        <w:p w14:paraId="1A946DB6" w14:textId="6DA7CC1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2" w:history="1">
            <w:r w:rsidRPr="00837CEB">
              <w:rPr>
                <w:rStyle w:val="a3"/>
                <w:rFonts w:ascii="宋体" w:eastAsia="宋体" w:hAnsi="宋体"/>
                <w:noProof/>
              </w:rPr>
              <w:t>（一）古代社会及中世纪的国际法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10</w:t>
            </w:r>
            <w:r w:rsidRPr="00837CEB">
              <w:rPr>
                <w:rFonts w:ascii="宋体" w:eastAsia="宋体" w:hAnsi="宋体"/>
                <w:noProof/>
                <w:webHidden/>
              </w:rPr>
              <w:fldChar w:fldCharType="end"/>
            </w:r>
          </w:hyperlink>
        </w:p>
        <w:p w14:paraId="4B418CF9" w14:textId="281998FA"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3" w:history="1">
            <w:r w:rsidRPr="00837CEB">
              <w:rPr>
                <w:rStyle w:val="a3"/>
                <w:rFonts w:ascii="宋体" w:eastAsia="宋体" w:hAnsi="宋体"/>
                <w:noProof/>
              </w:rPr>
              <w:t>（二）近代国际法的产生与发展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10</w:t>
            </w:r>
            <w:r w:rsidRPr="00837CEB">
              <w:rPr>
                <w:rFonts w:ascii="宋体" w:eastAsia="宋体" w:hAnsi="宋体"/>
                <w:noProof/>
                <w:webHidden/>
              </w:rPr>
              <w:fldChar w:fldCharType="end"/>
            </w:r>
          </w:hyperlink>
        </w:p>
        <w:p w14:paraId="2CCA0C97" w14:textId="3B0B4AA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4" w:history="1">
            <w:r w:rsidRPr="00837CEB">
              <w:rPr>
                <w:rStyle w:val="a3"/>
                <w:rFonts w:ascii="宋体" w:eastAsia="宋体" w:hAnsi="宋体"/>
                <w:noProof/>
              </w:rPr>
              <w:t>（三）现代国际法的发展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10</w:t>
            </w:r>
            <w:r w:rsidRPr="00837CEB">
              <w:rPr>
                <w:rFonts w:ascii="宋体" w:eastAsia="宋体" w:hAnsi="宋体"/>
                <w:noProof/>
                <w:webHidden/>
              </w:rPr>
              <w:fldChar w:fldCharType="end"/>
            </w:r>
          </w:hyperlink>
        </w:p>
        <w:p w14:paraId="5E51D86B" w14:textId="2A44105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5" w:history="1">
            <w:r w:rsidRPr="00837CEB">
              <w:rPr>
                <w:rStyle w:val="a3"/>
                <w:rFonts w:ascii="宋体" w:eastAsia="宋体" w:hAnsi="宋体"/>
                <w:noProof/>
              </w:rPr>
              <w:t>（四）当代国际法的趋势与挑战</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10</w:t>
            </w:r>
            <w:r w:rsidRPr="00837CEB">
              <w:rPr>
                <w:rFonts w:ascii="宋体" w:eastAsia="宋体" w:hAnsi="宋体"/>
                <w:noProof/>
                <w:webHidden/>
              </w:rPr>
              <w:fldChar w:fldCharType="end"/>
            </w:r>
          </w:hyperlink>
        </w:p>
        <w:p w14:paraId="04E8595E" w14:textId="27DD0C17"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16" w:history="1">
            <w:r w:rsidRPr="00837CEB">
              <w:rPr>
                <w:rStyle w:val="a3"/>
                <w:rFonts w:ascii="宋体" w:eastAsia="宋体" w:hAnsi="宋体"/>
                <w:noProof/>
              </w:rPr>
              <w:t>三、国际法与非欧洲地区</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60B90C1D" w14:textId="4D2E1DC9"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17" w:history="1">
            <w:r w:rsidRPr="00837CEB">
              <w:rPr>
                <w:rStyle w:val="a3"/>
                <w:rFonts w:ascii="宋体" w:eastAsia="宋体" w:hAnsi="宋体"/>
                <w:noProof/>
              </w:rPr>
              <w:t>四、中国与国际法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3612B1BE" w14:textId="21D02B40"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8" w:history="1">
            <w:r w:rsidRPr="00837CEB">
              <w:rPr>
                <w:rStyle w:val="a3"/>
                <w:rFonts w:ascii="宋体" w:eastAsia="宋体" w:hAnsi="宋体"/>
                <w:noProof/>
              </w:rPr>
              <w:t>（一）中国古代国际法的遗迹</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06398D82" w14:textId="175F1D5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19" w:history="1">
            <w:r w:rsidRPr="00837CEB">
              <w:rPr>
                <w:rStyle w:val="a3"/>
                <w:rFonts w:ascii="宋体" w:eastAsia="宋体" w:hAnsi="宋体"/>
                <w:noProof/>
              </w:rPr>
              <w:t>（二）近代国际法输入中国</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_Toc165298919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68F672A4" w14:textId="7EB5F57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0" w:history="1">
            <w:r w:rsidRPr="00837CEB">
              <w:rPr>
                <w:rStyle w:val="a3"/>
                <w:rFonts w:ascii="宋体" w:eastAsia="宋体" w:hAnsi="宋体"/>
                <w:noProof/>
              </w:rPr>
              <w:t>（三）中国与20世纪上半叶的国际法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5198E32E" w14:textId="0B52ED1D"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1" w:history="1">
            <w:r w:rsidRPr="00837CEB">
              <w:rPr>
                <w:rStyle w:val="a3"/>
                <w:rFonts w:ascii="宋体" w:eastAsia="宋体" w:hAnsi="宋体"/>
                <w:noProof/>
              </w:rPr>
              <w:t>（四）新中国对现在国际法的贡献</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11</w:t>
            </w:r>
            <w:r w:rsidRPr="00837CEB">
              <w:rPr>
                <w:rFonts w:ascii="宋体" w:eastAsia="宋体" w:hAnsi="宋体"/>
                <w:noProof/>
                <w:webHidden/>
              </w:rPr>
              <w:fldChar w:fldCharType="end"/>
            </w:r>
          </w:hyperlink>
        </w:p>
        <w:p w14:paraId="7150413C" w14:textId="673E5FB8"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22" w:history="1">
            <w:r w:rsidRPr="00837CEB">
              <w:rPr>
                <w:rStyle w:val="a3"/>
                <w:rFonts w:ascii="宋体" w:eastAsia="宋体" w:hAnsi="宋体"/>
                <w:noProof/>
              </w:rPr>
              <w:t>第三讲 国际法的渊源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12</w:t>
            </w:r>
            <w:r w:rsidRPr="00837CEB">
              <w:rPr>
                <w:rFonts w:ascii="宋体" w:eastAsia="宋体" w:hAnsi="宋体"/>
                <w:noProof/>
                <w:webHidden/>
              </w:rPr>
              <w:fldChar w:fldCharType="end"/>
            </w:r>
          </w:hyperlink>
        </w:p>
        <w:p w14:paraId="2EE39FB9" w14:textId="77782D0B"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23" w:history="1">
            <w:r w:rsidRPr="00837CEB">
              <w:rPr>
                <w:rStyle w:val="a3"/>
                <w:rFonts w:ascii="宋体" w:eastAsia="宋体" w:hAnsi="宋体"/>
                <w:noProof/>
              </w:rPr>
              <w:t>一、国际法渊源的内涵与类别</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12</w:t>
            </w:r>
            <w:r w:rsidRPr="00837CEB">
              <w:rPr>
                <w:rFonts w:ascii="宋体" w:eastAsia="宋体" w:hAnsi="宋体"/>
                <w:noProof/>
                <w:webHidden/>
              </w:rPr>
              <w:fldChar w:fldCharType="end"/>
            </w:r>
          </w:hyperlink>
        </w:p>
        <w:p w14:paraId="6D7338AC" w14:textId="33E74D23"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4" w:history="1">
            <w:r w:rsidRPr="00837CEB">
              <w:rPr>
                <w:rStyle w:val="a3"/>
                <w:rFonts w:ascii="宋体" w:eastAsia="宋体" w:hAnsi="宋体"/>
                <w:noProof/>
              </w:rPr>
              <w:t>（一）法律渊源与国际法渊源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12</w:t>
            </w:r>
            <w:r w:rsidRPr="00837CEB">
              <w:rPr>
                <w:rFonts w:ascii="宋体" w:eastAsia="宋体" w:hAnsi="宋体"/>
                <w:noProof/>
                <w:webHidden/>
              </w:rPr>
              <w:fldChar w:fldCharType="end"/>
            </w:r>
          </w:hyperlink>
        </w:p>
        <w:p w14:paraId="78520EB9" w14:textId="167FF45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5" w:history="1">
            <w:r w:rsidRPr="00837CEB">
              <w:rPr>
                <w:rStyle w:val="a3"/>
                <w:rFonts w:ascii="宋体" w:eastAsia="宋体" w:hAnsi="宋体"/>
                <w:noProof/>
              </w:rPr>
              <w:t>（二）国际法的主要渊源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13</w:t>
            </w:r>
            <w:r w:rsidRPr="00837CEB">
              <w:rPr>
                <w:rFonts w:ascii="宋体" w:eastAsia="宋体" w:hAnsi="宋体"/>
                <w:noProof/>
                <w:webHidden/>
              </w:rPr>
              <w:fldChar w:fldCharType="end"/>
            </w:r>
          </w:hyperlink>
        </w:p>
        <w:p w14:paraId="7F0BD34D" w14:textId="0E135D4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6" w:history="1">
            <w:r w:rsidRPr="00837CEB">
              <w:rPr>
                <w:rStyle w:val="a3"/>
                <w:rFonts w:ascii="宋体" w:eastAsia="宋体" w:hAnsi="宋体"/>
                <w:noProof/>
              </w:rPr>
              <w:t>（三）国际法的辅助渊源与补充渊源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14</w:t>
            </w:r>
            <w:r w:rsidRPr="00837CEB">
              <w:rPr>
                <w:rFonts w:ascii="宋体" w:eastAsia="宋体" w:hAnsi="宋体"/>
                <w:noProof/>
                <w:webHidden/>
              </w:rPr>
              <w:fldChar w:fldCharType="end"/>
            </w:r>
          </w:hyperlink>
        </w:p>
        <w:p w14:paraId="03B63A2C" w14:textId="234500AA"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7" w:history="1">
            <w:r w:rsidRPr="00837CEB">
              <w:rPr>
                <w:rStyle w:val="a3"/>
                <w:rFonts w:ascii="宋体" w:eastAsia="宋体" w:hAnsi="宋体"/>
                <w:noProof/>
              </w:rPr>
              <w:t>（四）国际法渊源的新发展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14</w:t>
            </w:r>
            <w:r w:rsidRPr="00837CEB">
              <w:rPr>
                <w:rFonts w:ascii="宋体" w:eastAsia="宋体" w:hAnsi="宋体"/>
                <w:noProof/>
                <w:webHidden/>
              </w:rPr>
              <w:fldChar w:fldCharType="end"/>
            </w:r>
          </w:hyperlink>
        </w:p>
        <w:p w14:paraId="00E24D94" w14:textId="49C2CF70"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28" w:history="1">
            <w:r w:rsidRPr="00837CEB">
              <w:rPr>
                <w:rStyle w:val="a3"/>
                <w:rFonts w:ascii="宋体" w:eastAsia="宋体" w:hAnsi="宋体"/>
                <w:noProof/>
              </w:rPr>
              <w:t>二、国际法渊源的位阶与强行法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15</w:t>
            </w:r>
            <w:r w:rsidRPr="00837CEB">
              <w:rPr>
                <w:rFonts w:ascii="宋体" w:eastAsia="宋体" w:hAnsi="宋体"/>
                <w:noProof/>
                <w:webHidden/>
              </w:rPr>
              <w:fldChar w:fldCharType="end"/>
            </w:r>
          </w:hyperlink>
        </w:p>
        <w:p w14:paraId="04C6E4F6" w14:textId="0682273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29" w:history="1">
            <w:r w:rsidRPr="00837CEB">
              <w:rPr>
                <w:rStyle w:val="a3"/>
                <w:rFonts w:ascii="宋体" w:eastAsia="宋体" w:hAnsi="宋体"/>
                <w:noProof/>
              </w:rPr>
              <w:t>（一）国际法渊源的位阶问题</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_Toc165298929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15</w:t>
            </w:r>
            <w:r w:rsidRPr="00837CEB">
              <w:rPr>
                <w:rFonts w:ascii="宋体" w:eastAsia="宋体" w:hAnsi="宋体"/>
                <w:noProof/>
                <w:webHidden/>
              </w:rPr>
              <w:fldChar w:fldCharType="end"/>
            </w:r>
          </w:hyperlink>
        </w:p>
        <w:p w14:paraId="5D4A5BB4" w14:textId="3D9A274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0" w:history="1">
            <w:r w:rsidRPr="00837CEB">
              <w:rPr>
                <w:rStyle w:val="a3"/>
                <w:rFonts w:ascii="宋体" w:eastAsia="宋体" w:hAnsi="宋体"/>
                <w:noProof/>
              </w:rPr>
              <w:t>（二）国际强行法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15</w:t>
            </w:r>
            <w:r w:rsidRPr="00837CEB">
              <w:rPr>
                <w:rFonts w:ascii="宋体" w:eastAsia="宋体" w:hAnsi="宋体"/>
                <w:noProof/>
                <w:webHidden/>
              </w:rPr>
              <w:fldChar w:fldCharType="end"/>
            </w:r>
          </w:hyperlink>
        </w:p>
        <w:p w14:paraId="08ACDF6B" w14:textId="4A6D4A6A"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31" w:history="1">
            <w:r w:rsidRPr="00837CEB">
              <w:rPr>
                <w:rStyle w:val="a3"/>
                <w:rFonts w:ascii="宋体" w:eastAsia="宋体" w:hAnsi="宋体"/>
                <w:noProof/>
              </w:rPr>
              <w:t>三、国际法的编纂</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15</w:t>
            </w:r>
            <w:r w:rsidRPr="00837CEB">
              <w:rPr>
                <w:rFonts w:ascii="宋体" w:eastAsia="宋体" w:hAnsi="宋体"/>
                <w:noProof/>
                <w:webHidden/>
              </w:rPr>
              <w:fldChar w:fldCharType="end"/>
            </w:r>
          </w:hyperlink>
        </w:p>
        <w:p w14:paraId="6B03C9FC" w14:textId="112248A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2" w:history="1">
            <w:r w:rsidRPr="00837CEB">
              <w:rPr>
                <w:rStyle w:val="a3"/>
                <w:rFonts w:ascii="宋体" w:eastAsia="宋体" w:hAnsi="宋体"/>
                <w:noProof/>
              </w:rPr>
              <w:t>（一）国际法编纂概述</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15</w:t>
            </w:r>
            <w:r w:rsidRPr="00837CEB">
              <w:rPr>
                <w:rFonts w:ascii="宋体" w:eastAsia="宋体" w:hAnsi="宋体"/>
                <w:noProof/>
                <w:webHidden/>
              </w:rPr>
              <w:fldChar w:fldCharType="end"/>
            </w:r>
          </w:hyperlink>
        </w:p>
        <w:p w14:paraId="0B68B8A5" w14:textId="6F6365E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3" w:history="1">
            <w:r w:rsidRPr="00837CEB">
              <w:rPr>
                <w:rStyle w:val="a3"/>
                <w:rFonts w:ascii="宋体" w:eastAsia="宋体" w:hAnsi="宋体"/>
                <w:noProof/>
              </w:rPr>
              <w:t>（二）联合国编纂国际法的活动</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16</w:t>
            </w:r>
            <w:r w:rsidRPr="00837CEB">
              <w:rPr>
                <w:rFonts w:ascii="宋体" w:eastAsia="宋体" w:hAnsi="宋体"/>
                <w:noProof/>
                <w:webHidden/>
              </w:rPr>
              <w:fldChar w:fldCharType="end"/>
            </w:r>
          </w:hyperlink>
        </w:p>
        <w:p w14:paraId="4B803B3A" w14:textId="6D06514E"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34" w:history="1">
            <w:r w:rsidRPr="00837CEB">
              <w:rPr>
                <w:rStyle w:val="a3"/>
                <w:rFonts w:ascii="宋体" w:eastAsia="宋体" w:hAnsi="宋体"/>
                <w:noProof/>
              </w:rPr>
              <w:t>四、国际法与国内法的关系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16</w:t>
            </w:r>
            <w:r w:rsidRPr="00837CEB">
              <w:rPr>
                <w:rFonts w:ascii="宋体" w:eastAsia="宋体" w:hAnsi="宋体"/>
                <w:noProof/>
                <w:webHidden/>
              </w:rPr>
              <w:fldChar w:fldCharType="end"/>
            </w:r>
          </w:hyperlink>
        </w:p>
        <w:p w14:paraId="116CFD22" w14:textId="4C5B9294"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5" w:history="1">
            <w:r w:rsidRPr="00837CEB">
              <w:rPr>
                <w:rStyle w:val="a3"/>
                <w:rFonts w:ascii="宋体" w:eastAsia="宋体" w:hAnsi="宋体"/>
                <w:noProof/>
              </w:rPr>
              <w:t>（一）国际法与国内法关系的学说</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16</w:t>
            </w:r>
            <w:r w:rsidRPr="00837CEB">
              <w:rPr>
                <w:rFonts w:ascii="宋体" w:eastAsia="宋体" w:hAnsi="宋体"/>
                <w:noProof/>
                <w:webHidden/>
              </w:rPr>
              <w:fldChar w:fldCharType="end"/>
            </w:r>
          </w:hyperlink>
        </w:p>
        <w:p w14:paraId="1D37CBC2" w14:textId="24C86DCE"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6" w:history="1">
            <w:r w:rsidRPr="00837CEB">
              <w:rPr>
                <w:rStyle w:val="a3"/>
                <w:rFonts w:ascii="宋体" w:eastAsia="宋体" w:hAnsi="宋体"/>
                <w:noProof/>
              </w:rPr>
              <w:t>（二）国际法在国内的适用</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17</w:t>
            </w:r>
            <w:r w:rsidRPr="00837CEB">
              <w:rPr>
                <w:rFonts w:ascii="宋体" w:eastAsia="宋体" w:hAnsi="宋体"/>
                <w:noProof/>
                <w:webHidden/>
              </w:rPr>
              <w:fldChar w:fldCharType="end"/>
            </w:r>
          </w:hyperlink>
        </w:p>
        <w:p w14:paraId="0090931E" w14:textId="20131AD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7" w:history="1">
            <w:r w:rsidRPr="00837CEB">
              <w:rPr>
                <w:rStyle w:val="a3"/>
                <w:rFonts w:ascii="宋体" w:eastAsia="宋体" w:hAnsi="宋体"/>
                <w:noProof/>
              </w:rPr>
              <w:t>（三）国内法对国际法的影响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18</w:t>
            </w:r>
            <w:r w:rsidRPr="00837CEB">
              <w:rPr>
                <w:rFonts w:ascii="宋体" w:eastAsia="宋体" w:hAnsi="宋体"/>
                <w:noProof/>
                <w:webHidden/>
              </w:rPr>
              <w:fldChar w:fldCharType="end"/>
            </w:r>
          </w:hyperlink>
        </w:p>
        <w:p w14:paraId="45689DDF" w14:textId="6D4751C4"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38" w:history="1">
            <w:r w:rsidRPr="00837CEB">
              <w:rPr>
                <w:rStyle w:val="a3"/>
                <w:rFonts w:ascii="宋体" w:eastAsia="宋体" w:hAnsi="宋体"/>
                <w:noProof/>
              </w:rPr>
              <w:t>五、国际责任法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18</w:t>
            </w:r>
            <w:r w:rsidRPr="00837CEB">
              <w:rPr>
                <w:rFonts w:ascii="宋体" w:eastAsia="宋体" w:hAnsi="宋体"/>
                <w:noProof/>
                <w:webHidden/>
              </w:rPr>
              <w:fldChar w:fldCharType="end"/>
            </w:r>
          </w:hyperlink>
        </w:p>
        <w:p w14:paraId="597D41CA" w14:textId="21F9F67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39" w:history="1">
            <w:r w:rsidRPr="00837CEB">
              <w:rPr>
                <w:rStyle w:val="a3"/>
                <w:rFonts w:ascii="宋体" w:eastAsia="宋体" w:hAnsi="宋体"/>
                <w:noProof/>
              </w:rPr>
              <w:t>（一）概述</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_Toc165298939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18</w:t>
            </w:r>
            <w:r w:rsidRPr="00837CEB">
              <w:rPr>
                <w:rFonts w:ascii="宋体" w:eastAsia="宋体" w:hAnsi="宋体"/>
                <w:noProof/>
                <w:webHidden/>
              </w:rPr>
              <w:fldChar w:fldCharType="end"/>
            </w:r>
          </w:hyperlink>
        </w:p>
        <w:p w14:paraId="3551B627" w14:textId="5EE573A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0" w:history="1">
            <w:r w:rsidRPr="00837CEB">
              <w:rPr>
                <w:rStyle w:val="a3"/>
                <w:rFonts w:ascii="宋体" w:eastAsia="宋体" w:hAnsi="宋体"/>
                <w:noProof/>
              </w:rPr>
              <w:t>（二）国际不法行为的责任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19</w:t>
            </w:r>
            <w:r w:rsidRPr="00837CEB">
              <w:rPr>
                <w:rFonts w:ascii="宋体" w:eastAsia="宋体" w:hAnsi="宋体"/>
                <w:noProof/>
                <w:webHidden/>
              </w:rPr>
              <w:fldChar w:fldCharType="end"/>
            </w:r>
          </w:hyperlink>
        </w:p>
        <w:p w14:paraId="1AC5D2DB" w14:textId="2E5B6F85"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1" w:history="1">
            <w:r w:rsidRPr="00837CEB">
              <w:rPr>
                <w:rStyle w:val="a3"/>
                <w:rFonts w:ascii="宋体" w:eastAsia="宋体" w:hAnsi="宋体"/>
                <w:noProof/>
              </w:rPr>
              <w:t>（三）国际法不加禁止行为造成损害性后果的国际责任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20</w:t>
            </w:r>
            <w:r w:rsidRPr="00837CEB">
              <w:rPr>
                <w:rFonts w:ascii="宋体" w:eastAsia="宋体" w:hAnsi="宋体"/>
                <w:noProof/>
                <w:webHidden/>
              </w:rPr>
              <w:fldChar w:fldCharType="end"/>
            </w:r>
          </w:hyperlink>
        </w:p>
        <w:p w14:paraId="3236E97C" w14:textId="0801A664"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42" w:history="1">
            <w:r w:rsidRPr="00837CEB">
              <w:rPr>
                <w:rStyle w:val="a3"/>
                <w:rFonts w:ascii="宋体" w:eastAsia="宋体" w:hAnsi="宋体"/>
                <w:noProof/>
              </w:rPr>
              <w:t>第四讲 国际法上的国家</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20</w:t>
            </w:r>
            <w:r w:rsidRPr="00837CEB">
              <w:rPr>
                <w:rFonts w:ascii="宋体" w:eastAsia="宋体" w:hAnsi="宋体"/>
                <w:noProof/>
                <w:webHidden/>
              </w:rPr>
              <w:fldChar w:fldCharType="end"/>
            </w:r>
          </w:hyperlink>
        </w:p>
        <w:p w14:paraId="7FA81049" w14:textId="6E2415F1"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43" w:history="1">
            <w:r w:rsidRPr="00837CEB">
              <w:rPr>
                <w:rStyle w:val="a3"/>
                <w:rFonts w:ascii="宋体" w:eastAsia="宋体" w:hAnsi="宋体"/>
                <w:noProof/>
              </w:rPr>
              <w:t>一、国际法的主体</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20</w:t>
            </w:r>
            <w:r w:rsidRPr="00837CEB">
              <w:rPr>
                <w:rFonts w:ascii="宋体" w:eastAsia="宋体" w:hAnsi="宋体"/>
                <w:noProof/>
                <w:webHidden/>
              </w:rPr>
              <w:fldChar w:fldCharType="end"/>
            </w:r>
          </w:hyperlink>
        </w:p>
        <w:p w14:paraId="6D85C358" w14:textId="0BF74863"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4" w:history="1">
            <w:r w:rsidRPr="00837CEB">
              <w:rPr>
                <w:rStyle w:val="a3"/>
                <w:rFonts w:ascii="宋体" w:eastAsia="宋体" w:hAnsi="宋体"/>
                <w:noProof/>
              </w:rPr>
              <w:t>（一）国际法主体的概念</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21</w:t>
            </w:r>
            <w:r w:rsidRPr="00837CEB">
              <w:rPr>
                <w:rFonts w:ascii="宋体" w:eastAsia="宋体" w:hAnsi="宋体"/>
                <w:noProof/>
                <w:webHidden/>
              </w:rPr>
              <w:fldChar w:fldCharType="end"/>
            </w:r>
          </w:hyperlink>
        </w:p>
        <w:p w14:paraId="3FA3E681" w14:textId="3A02F3D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5" w:history="1">
            <w:r w:rsidRPr="00837CEB">
              <w:rPr>
                <w:rStyle w:val="a3"/>
                <w:rFonts w:ascii="宋体" w:eastAsia="宋体" w:hAnsi="宋体"/>
                <w:noProof/>
              </w:rPr>
              <w:t>（二）国际法主体的范围</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21</w:t>
            </w:r>
            <w:r w:rsidRPr="00837CEB">
              <w:rPr>
                <w:rFonts w:ascii="宋体" w:eastAsia="宋体" w:hAnsi="宋体"/>
                <w:noProof/>
                <w:webHidden/>
              </w:rPr>
              <w:fldChar w:fldCharType="end"/>
            </w:r>
          </w:hyperlink>
        </w:p>
        <w:p w14:paraId="0DCEAD1F" w14:textId="4BB2A35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6" w:history="1">
            <w:r w:rsidRPr="00837CEB">
              <w:rPr>
                <w:rStyle w:val="a3"/>
                <w:rFonts w:ascii="宋体" w:eastAsia="宋体" w:hAnsi="宋体"/>
                <w:noProof/>
              </w:rPr>
              <w:t>（三）国际法主体的种类</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21</w:t>
            </w:r>
            <w:r w:rsidRPr="00837CEB">
              <w:rPr>
                <w:rFonts w:ascii="宋体" w:eastAsia="宋体" w:hAnsi="宋体"/>
                <w:noProof/>
                <w:webHidden/>
              </w:rPr>
              <w:fldChar w:fldCharType="end"/>
            </w:r>
          </w:hyperlink>
        </w:p>
        <w:p w14:paraId="4CD431F6" w14:textId="58217BE8"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7" w:history="1">
            <w:r w:rsidRPr="00837CEB">
              <w:rPr>
                <w:rStyle w:val="a3"/>
                <w:rFonts w:ascii="宋体" w:eastAsia="宋体" w:hAnsi="宋体"/>
                <w:noProof/>
              </w:rPr>
              <w:t>（四）个人的国际法地位问题</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22</w:t>
            </w:r>
            <w:r w:rsidRPr="00837CEB">
              <w:rPr>
                <w:rFonts w:ascii="宋体" w:eastAsia="宋体" w:hAnsi="宋体"/>
                <w:noProof/>
                <w:webHidden/>
              </w:rPr>
              <w:fldChar w:fldCharType="end"/>
            </w:r>
          </w:hyperlink>
        </w:p>
        <w:p w14:paraId="038D90F3" w14:textId="3B9FB34C"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48" w:history="1">
            <w:r w:rsidRPr="00837CEB">
              <w:rPr>
                <w:rStyle w:val="a3"/>
                <w:rFonts w:ascii="宋体" w:eastAsia="宋体" w:hAnsi="宋体"/>
                <w:noProof/>
              </w:rPr>
              <w:t>二、国际法上的国家</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22</w:t>
            </w:r>
            <w:r w:rsidRPr="00837CEB">
              <w:rPr>
                <w:rFonts w:ascii="宋体" w:eastAsia="宋体" w:hAnsi="宋体"/>
                <w:noProof/>
                <w:webHidden/>
              </w:rPr>
              <w:fldChar w:fldCharType="end"/>
            </w:r>
          </w:hyperlink>
        </w:p>
        <w:p w14:paraId="68FE60F0" w14:textId="4F42CFE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49" w:history="1">
            <w:r w:rsidRPr="00837CEB">
              <w:rPr>
                <w:rStyle w:val="a3"/>
                <w:rFonts w:ascii="宋体" w:eastAsia="宋体" w:hAnsi="宋体"/>
                <w:noProof/>
              </w:rPr>
              <w:t>（一）国家的要素与类型</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_Toc165298949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22</w:t>
            </w:r>
            <w:r w:rsidRPr="00837CEB">
              <w:rPr>
                <w:rFonts w:ascii="宋体" w:eastAsia="宋体" w:hAnsi="宋体"/>
                <w:noProof/>
                <w:webHidden/>
              </w:rPr>
              <w:fldChar w:fldCharType="end"/>
            </w:r>
          </w:hyperlink>
        </w:p>
        <w:p w14:paraId="01D9CCE7" w14:textId="347A12E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0" w:history="1">
            <w:r w:rsidRPr="00837CEB">
              <w:rPr>
                <w:rStyle w:val="a3"/>
                <w:rFonts w:ascii="宋体" w:eastAsia="宋体" w:hAnsi="宋体"/>
                <w:noProof/>
              </w:rPr>
              <w:t>（二）国际法上的承认</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22</w:t>
            </w:r>
            <w:r w:rsidRPr="00837CEB">
              <w:rPr>
                <w:rFonts w:ascii="宋体" w:eastAsia="宋体" w:hAnsi="宋体"/>
                <w:noProof/>
                <w:webHidden/>
              </w:rPr>
              <w:fldChar w:fldCharType="end"/>
            </w:r>
          </w:hyperlink>
        </w:p>
        <w:p w14:paraId="1B967B1C" w14:textId="23FB225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1" w:history="1">
            <w:r w:rsidRPr="00837CEB">
              <w:rPr>
                <w:rStyle w:val="a3"/>
                <w:rFonts w:ascii="宋体" w:eastAsia="宋体" w:hAnsi="宋体"/>
                <w:noProof/>
              </w:rPr>
              <w:t>（三）国际法上的继承</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24</w:t>
            </w:r>
            <w:r w:rsidRPr="00837CEB">
              <w:rPr>
                <w:rFonts w:ascii="宋体" w:eastAsia="宋体" w:hAnsi="宋体"/>
                <w:noProof/>
                <w:webHidden/>
              </w:rPr>
              <w:fldChar w:fldCharType="end"/>
            </w:r>
          </w:hyperlink>
        </w:p>
        <w:p w14:paraId="76FD95B2" w14:textId="65CC2643"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2" w:history="1">
            <w:r w:rsidRPr="00837CEB">
              <w:rPr>
                <w:rStyle w:val="a3"/>
                <w:rFonts w:ascii="宋体" w:eastAsia="宋体" w:hAnsi="宋体"/>
                <w:noProof/>
              </w:rPr>
              <w:t>（四）国家的基本权利与义务</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26</w:t>
            </w:r>
            <w:r w:rsidRPr="00837CEB">
              <w:rPr>
                <w:rFonts w:ascii="宋体" w:eastAsia="宋体" w:hAnsi="宋体"/>
                <w:noProof/>
                <w:webHidden/>
              </w:rPr>
              <w:fldChar w:fldCharType="end"/>
            </w:r>
          </w:hyperlink>
        </w:p>
        <w:p w14:paraId="7964CB2A" w14:textId="5C06AD2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3" w:history="1">
            <w:r w:rsidRPr="00837CEB">
              <w:rPr>
                <w:rStyle w:val="a3"/>
                <w:rFonts w:ascii="宋体" w:eastAsia="宋体" w:hAnsi="宋体"/>
                <w:noProof/>
              </w:rPr>
              <w:t>（五）国家豁免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27</w:t>
            </w:r>
            <w:r w:rsidRPr="00837CEB">
              <w:rPr>
                <w:rFonts w:ascii="宋体" w:eastAsia="宋体" w:hAnsi="宋体"/>
                <w:noProof/>
                <w:webHidden/>
              </w:rPr>
              <w:fldChar w:fldCharType="end"/>
            </w:r>
          </w:hyperlink>
        </w:p>
        <w:p w14:paraId="2AD3140D" w14:textId="12CEB6CC"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54" w:history="1">
            <w:r w:rsidRPr="00837CEB">
              <w:rPr>
                <w:rStyle w:val="a3"/>
                <w:rFonts w:ascii="宋体" w:eastAsia="宋体" w:hAnsi="宋体"/>
                <w:noProof/>
              </w:rPr>
              <w:t>第五讲 国际法上的领土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28</w:t>
            </w:r>
            <w:r w:rsidRPr="00837CEB">
              <w:rPr>
                <w:rFonts w:ascii="宋体" w:eastAsia="宋体" w:hAnsi="宋体"/>
                <w:noProof/>
                <w:webHidden/>
              </w:rPr>
              <w:fldChar w:fldCharType="end"/>
            </w:r>
          </w:hyperlink>
        </w:p>
        <w:p w14:paraId="7EB5120F" w14:textId="1262308B"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55" w:history="1">
            <w:r w:rsidRPr="00837CEB">
              <w:rPr>
                <w:rStyle w:val="a3"/>
                <w:rFonts w:ascii="宋体" w:eastAsia="宋体" w:hAnsi="宋体"/>
                <w:noProof/>
              </w:rPr>
              <w:t>一、概述</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29</w:t>
            </w:r>
            <w:r w:rsidRPr="00837CEB">
              <w:rPr>
                <w:rFonts w:ascii="宋体" w:eastAsia="宋体" w:hAnsi="宋体"/>
                <w:noProof/>
                <w:webHidden/>
              </w:rPr>
              <w:fldChar w:fldCharType="end"/>
            </w:r>
          </w:hyperlink>
        </w:p>
        <w:p w14:paraId="0382B367" w14:textId="2FEE7AB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6" w:history="1">
            <w:r w:rsidRPr="00837CEB">
              <w:rPr>
                <w:rStyle w:val="a3"/>
                <w:rFonts w:ascii="宋体" w:eastAsia="宋体" w:hAnsi="宋体"/>
                <w:noProof/>
              </w:rPr>
              <w:t>（一）领土的概念</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29</w:t>
            </w:r>
            <w:r w:rsidRPr="00837CEB">
              <w:rPr>
                <w:rFonts w:ascii="宋体" w:eastAsia="宋体" w:hAnsi="宋体"/>
                <w:noProof/>
                <w:webHidden/>
              </w:rPr>
              <w:fldChar w:fldCharType="end"/>
            </w:r>
          </w:hyperlink>
        </w:p>
        <w:p w14:paraId="482923E6" w14:textId="3F0EF166"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7" w:history="1">
            <w:r w:rsidRPr="00837CEB">
              <w:rPr>
                <w:rStyle w:val="a3"/>
                <w:rFonts w:ascii="宋体" w:eastAsia="宋体" w:hAnsi="宋体"/>
                <w:noProof/>
              </w:rPr>
              <w:t>（二）领土的法律地位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29</w:t>
            </w:r>
            <w:r w:rsidRPr="00837CEB">
              <w:rPr>
                <w:rFonts w:ascii="宋体" w:eastAsia="宋体" w:hAnsi="宋体"/>
                <w:noProof/>
                <w:webHidden/>
              </w:rPr>
              <w:fldChar w:fldCharType="end"/>
            </w:r>
          </w:hyperlink>
        </w:p>
        <w:p w14:paraId="6D531235" w14:textId="7C5DA760"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58" w:history="1">
            <w:r w:rsidRPr="00837CEB">
              <w:rPr>
                <w:rStyle w:val="a3"/>
                <w:rFonts w:ascii="宋体" w:eastAsia="宋体" w:hAnsi="宋体"/>
                <w:noProof/>
              </w:rPr>
              <w:t>二、领土权源：国家领土的取得与变更</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29</w:t>
            </w:r>
            <w:r w:rsidRPr="00837CEB">
              <w:rPr>
                <w:rFonts w:ascii="宋体" w:eastAsia="宋体" w:hAnsi="宋体"/>
                <w:noProof/>
                <w:webHidden/>
              </w:rPr>
              <w:fldChar w:fldCharType="end"/>
            </w:r>
          </w:hyperlink>
        </w:p>
        <w:p w14:paraId="26EE6B6C" w14:textId="6748A9DB"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59" w:history="1">
            <w:r w:rsidRPr="00837CEB">
              <w:rPr>
                <w:rStyle w:val="a3"/>
                <w:rFonts w:ascii="宋体" w:eastAsia="宋体" w:hAnsi="宋体"/>
                <w:noProof/>
              </w:rPr>
              <w:t>（一）传统领土变更的方式</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_Toc165298959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30</w:t>
            </w:r>
            <w:r w:rsidRPr="00837CEB">
              <w:rPr>
                <w:rFonts w:ascii="宋体" w:eastAsia="宋体" w:hAnsi="宋体"/>
                <w:noProof/>
                <w:webHidden/>
              </w:rPr>
              <w:fldChar w:fldCharType="end"/>
            </w:r>
          </w:hyperlink>
        </w:p>
        <w:p w14:paraId="239BE4EE" w14:textId="18F7A76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0" w:history="1">
            <w:r w:rsidRPr="00837CEB">
              <w:rPr>
                <w:rStyle w:val="a3"/>
                <w:rFonts w:ascii="宋体" w:eastAsia="宋体" w:hAnsi="宋体"/>
                <w:noProof/>
              </w:rPr>
              <w:t>（二）现代领土变更方式</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31</w:t>
            </w:r>
            <w:r w:rsidRPr="00837CEB">
              <w:rPr>
                <w:rFonts w:ascii="宋体" w:eastAsia="宋体" w:hAnsi="宋体"/>
                <w:noProof/>
                <w:webHidden/>
              </w:rPr>
              <w:fldChar w:fldCharType="end"/>
            </w:r>
          </w:hyperlink>
        </w:p>
        <w:p w14:paraId="2EAA3802" w14:textId="4BBDC4F2"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61" w:history="1">
            <w:r w:rsidRPr="00837CEB">
              <w:rPr>
                <w:rStyle w:val="a3"/>
                <w:rFonts w:ascii="宋体" w:eastAsia="宋体" w:hAnsi="宋体"/>
                <w:noProof/>
              </w:rPr>
              <w:t>三、边界和边境制度</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31</w:t>
            </w:r>
            <w:r w:rsidRPr="00837CEB">
              <w:rPr>
                <w:rFonts w:ascii="宋体" w:eastAsia="宋体" w:hAnsi="宋体"/>
                <w:noProof/>
                <w:webHidden/>
              </w:rPr>
              <w:fldChar w:fldCharType="end"/>
            </w:r>
          </w:hyperlink>
        </w:p>
        <w:p w14:paraId="53336B62" w14:textId="174F44C4"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2" w:history="1">
            <w:r w:rsidRPr="00837CEB">
              <w:rPr>
                <w:rStyle w:val="a3"/>
                <w:rFonts w:ascii="宋体" w:eastAsia="宋体" w:hAnsi="宋体"/>
                <w:noProof/>
              </w:rPr>
              <w:t>（一）边界制度</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31</w:t>
            </w:r>
            <w:r w:rsidRPr="00837CEB">
              <w:rPr>
                <w:rFonts w:ascii="宋体" w:eastAsia="宋体" w:hAnsi="宋体"/>
                <w:noProof/>
                <w:webHidden/>
              </w:rPr>
              <w:fldChar w:fldCharType="end"/>
            </w:r>
          </w:hyperlink>
        </w:p>
        <w:p w14:paraId="76AB7374" w14:textId="48E1B7FC"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3" w:history="1">
            <w:r w:rsidRPr="00837CEB">
              <w:rPr>
                <w:rStyle w:val="a3"/>
                <w:rFonts w:ascii="宋体" w:eastAsia="宋体" w:hAnsi="宋体"/>
                <w:noProof/>
              </w:rPr>
              <w:t>（二）边境制度</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32</w:t>
            </w:r>
            <w:r w:rsidRPr="00837CEB">
              <w:rPr>
                <w:rFonts w:ascii="宋体" w:eastAsia="宋体" w:hAnsi="宋体"/>
                <w:noProof/>
                <w:webHidden/>
              </w:rPr>
              <w:fldChar w:fldCharType="end"/>
            </w:r>
          </w:hyperlink>
        </w:p>
        <w:p w14:paraId="2A7915B7" w14:textId="6415372C"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64" w:history="1">
            <w:r w:rsidRPr="00837CEB">
              <w:rPr>
                <w:rStyle w:val="a3"/>
                <w:rFonts w:ascii="宋体" w:eastAsia="宋体" w:hAnsi="宋体"/>
                <w:noProof/>
              </w:rPr>
              <w:t>四、特殊区域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32</w:t>
            </w:r>
            <w:r w:rsidRPr="00837CEB">
              <w:rPr>
                <w:rFonts w:ascii="宋体" w:eastAsia="宋体" w:hAnsi="宋体"/>
                <w:noProof/>
                <w:webHidden/>
              </w:rPr>
              <w:fldChar w:fldCharType="end"/>
            </w:r>
          </w:hyperlink>
        </w:p>
        <w:p w14:paraId="0242C89A" w14:textId="1E5F08A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5" w:history="1">
            <w:r w:rsidRPr="00837CEB">
              <w:rPr>
                <w:rStyle w:val="a3"/>
                <w:rFonts w:ascii="宋体" w:eastAsia="宋体" w:hAnsi="宋体"/>
                <w:noProof/>
              </w:rPr>
              <w:t>（一）南极（Anti-arctic / Antarctica）的法律地位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32</w:t>
            </w:r>
            <w:r w:rsidRPr="00837CEB">
              <w:rPr>
                <w:rFonts w:ascii="宋体" w:eastAsia="宋体" w:hAnsi="宋体"/>
                <w:noProof/>
                <w:webHidden/>
              </w:rPr>
              <w:fldChar w:fldCharType="end"/>
            </w:r>
          </w:hyperlink>
        </w:p>
        <w:p w14:paraId="57167B7C" w14:textId="701DABA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6" w:history="1">
            <w:r w:rsidRPr="00837CEB">
              <w:rPr>
                <w:rStyle w:val="a3"/>
                <w:rFonts w:ascii="宋体" w:eastAsia="宋体" w:hAnsi="宋体"/>
                <w:noProof/>
              </w:rPr>
              <w:t>（二）北极（Arctic）的法律地位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32</w:t>
            </w:r>
            <w:r w:rsidRPr="00837CEB">
              <w:rPr>
                <w:rFonts w:ascii="宋体" w:eastAsia="宋体" w:hAnsi="宋体"/>
                <w:noProof/>
                <w:webHidden/>
              </w:rPr>
              <w:fldChar w:fldCharType="end"/>
            </w:r>
          </w:hyperlink>
        </w:p>
        <w:p w14:paraId="148C1F17" w14:textId="4A5FCA99"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67" w:history="1">
            <w:r w:rsidRPr="00837CEB">
              <w:rPr>
                <w:rStyle w:val="a3"/>
                <w:rFonts w:ascii="宋体" w:eastAsia="宋体" w:hAnsi="宋体"/>
                <w:noProof/>
              </w:rPr>
              <w:t>第六讲 海洋法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32</w:t>
            </w:r>
            <w:r w:rsidRPr="00837CEB">
              <w:rPr>
                <w:rFonts w:ascii="宋体" w:eastAsia="宋体" w:hAnsi="宋体"/>
                <w:noProof/>
                <w:webHidden/>
              </w:rPr>
              <w:fldChar w:fldCharType="end"/>
            </w:r>
          </w:hyperlink>
        </w:p>
        <w:p w14:paraId="5E917412" w14:textId="19151062"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68" w:history="1">
            <w:r w:rsidRPr="00837CEB">
              <w:rPr>
                <w:rStyle w:val="a3"/>
                <w:rFonts w:ascii="宋体" w:eastAsia="宋体" w:hAnsi="宋体"/>
                <w:noProof/>
              </w:rPr>
              <w:t>一、概述</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33</w:t>
            </w:r>
            <w:r w:rsidRPr="00837CEB">
              <w:rPr>
                <w:rFonts w:ascii="宋体" w:eastAsia="宋体" w:hAnsi="宋体"/>
                <w:noProof/>
                <w:webHidden/>
              </w:rPr>
              <w:fldChar w:fldCharType="end"/>
            </w:r>
          </w:hyperlink>
        </w:p>
        <w:p w14:paraId="0D1EB1A8" w14:textId="37050A49"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69" w:history="1">
            <w:r w:rsidRPr="00837CEB">
              <w:rPr>
                <w:rStyle w:val="a3"/>
                <w:rFonts w:ascii="宋体" w:eastAsia="宋体" w:hAnsi="宋体"/>
                <w:noProof/>
              </w:rPr>
              <w:t>（一）海洋法的历史发展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_Toc165298969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33</w:t>
            </w:r>
            <w:r w:rsidRPr="00837CEB">
              <w:rPr>
                <w:rFonts w:ascii="宋体" w:eastAsia="宋体" w:hAnsi="宋体"/>
                <w:noProof/>
                <w:webHidden/>
              </w:rPr>
              <w:fldChar w:fldCharType="end"/>
            </w:r>
          </w:hyperlink>
        </w:p>
        <w:p w14:paraId="6D9228B6" w14:textId="5C76729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0" w:history="1">
            <w:r w:rsidRPr="00837CEB">
              <w:rPr>
                <w:rStyle w:val="a3"/>
                <w:rFonts w:ascii="宋体" w:eastAsia="宋体" w:hAnsi="宋体"/>
                <w:noProof/>
              </w:rPr>
              <w:t>（二）海洋法的编纂</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33</w:t>
            </w:r>
            <w:r w:rsidRPr="00837CEB">
              <w:rPr>
                <w:rFonts w:ascii="宋体" w:eastAsia="宋体" w:hAnsi="宋体"/>
                <w:noProof/>
                <w:webHidden/>
              </w:rPr>
              <w:fldChar w:fldCharType="end"/>
            </w:r>
          </w:hyperlink>
        </w:p>
        <w:p w14:paraId="1B30AE2E" w14:textId="3322307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1" w:history="1">
            <w:r w:rsidRPr="00837CEB">
              <w:rPr>
                <w:rStyle w:val="a3"/>
                <w:rFonts w:ascii="宋体" w:eastAsia="宋体" w:hAnsi="宋体"/>
                <w:noProof/>
              </w:rPr>
              <w:t>（三）海洋法中的区域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3596C918" w14:textId="611EFBE6"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72" w:history="1">
            <w:r w:rsidRPr="00837CEB">
              <w:rPr>
                <w:rStyle w:val="a3"/>
                <w:rFonts w:ascii="宋体" w:eastAsia="宋体" w:hAnsi="宋体"/>
                <w:noProof/>
              </w:rPr>
              <w:t>二、基线</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74AD61E7" w14:textId="6C161942"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3" w:history="1">
            <w:r w:rsidRPr="00837CEB">
              <w:rPr>
                <w:rStyle w:val="a3"/>
                <w:rFonts w:ascii="宋体" w:eastAsia="宋体" w:hAnsi="宋体"/>
                <w:noProof/>
              </w:rPr>
              <w:t>（一）正常基线和直线基线</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3A91BFFF" w14:textId="2C75B22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4" w:history="1">
            <w:r w:rsidRPr="00837CEB">
              <w:rPr>
                <w:rStyle w:val="a3"/>
                <w:rFonts w:ascii="宋体" w:eastAsia="宋体" w:hAnsi="宋体"/>
                <w:noProof/>
              </w:rPr>
              <w:t>（二）群岛基线</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047F74D4" w14:textId="7EAD28D8"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75" w:history="1">
            <w:r w:rsidRPr="00837CEB">
              <w:rPr>
                <w:rStyle w:val="a3"/>
                <w:rFonts w:ascii="宋体" w:eastAsia="宋体" w:hAnsi="宋体"/>
                <w:noProof/>
              </w:rPr>
              <w:t>三、内水</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28B19EAB" w14:textId="57B6ACD3"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6" w:history="1">
            <w:r w:rsidRPr="00837CEB">
              <w:rPr>
                <w:rStyle w:val="a3"/>
                <w:rFonts w:ascii="宋体" w:eastAsia="宋体" w:hAnsi="宋体"/>
                <w:noProof/>
              </w:rPr>
              <w:t>（一）内水的概念和法律地位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34</w:t>
            </w:r>
            <w:r w:rsidRPr="00837CEB">
              <w:rPr>
                <w:rFonts w:ascii="宋体" w:eastAsia="宋体" w:hAnsi="宋体"/>
                <w:noProof/>
                <w:webHidden/>
              </w:rPr>
              <w:fldChar w:fldCharType="end"/>
            </w:r>
          </w:hyperlink>
        </w:p>
        <w:p w14:paraId="4120BBB2" w14:textId="241E7056"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7" w:history="1">
            <w:r w:rsidRPr="00837CEB">
              <w:rPr>
                <w:rStyle w:val="a3"/>
                <w:rFonts w:ascii="宋体" w:eastAsia="宋体" w:hAnsi="宋体"/>
                <w:noProof/>
              </w:rPr>
              <w:t>（二）海湾水域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35</w:t>
            </w:r>
            <w:r w:rsidRPr="00837CEB">
              <w:rPr>
                <w:rFonts w:ascii="宋体" w:eastAsia="宋体" w:hAnsi="宋体"/>
                <w:noProof/>
                <w:webHidden/>
              </w:rPr>
              <w:fldChar w:fldCharType="end"/>
            </w:r>
          </w:hyperlink>
        </w:p>
        <w:p w14:paraId="1FCD70A3" w14:textId="24C3AD3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78" w:history="1">
            <w:r w:rsidRPr="00837CEB">
              <w:rPr>
                <w:rStyle w:val="a3"/>
                <w:rFonts w:ascii="宋体" w:eastAsia="宋体" w:hAnsi="宋体"/>
                <w:noProof/>
              </w:rPr>
              <w:t>（三）内水的司法管辖权</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35</w:t>
            </w:r>
            <w:r w:rsidRPr="00837CEB">
              <w:rPr>
                <w:rFonts w:ascii="宋体" w:eastAsia="宋体" w:hAnsi="宋体"/>
                <w:noProof/>
                <w:webHidden/>
              </w:rPr>
              <w:fldChar w:fldCharType="end"/>
            </w:r>
          </w:hyperlink>
        </w:p>
        <w:p w14:paraId="2766CFF1" w14:textId="78373581"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79" w:history="1">
            <w:r w:rsidRPr="00837CEB">
              <w:rPr>
                <w:rStyle w:val="a3"/>
                <w:rFonts w:ascii="宋体" w:eastAsia="宋体" w:hAnsi="宋体"/>
                <w:noProof/>
              </w:rPr>
              <w:t>四、领海与毗连区</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_Toc165298979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35</w:t>
            </w:r>
            <w:r w:rsidRPr="00837CEB">
              <w:rPr>
                <w:rFonts w:ascii="宋体" w:eastAsia="宋体" w:hAnsi="宋体"/>
                <w:noProof/>
                <w:webHidden/>
              </w:rPr>
              <w:fldChar w:fldCharType="end"/>
            </w:r>
          </w:hyperlink>
        </w:p>
        <w:p w14:paraId="2E442944" w14:textId="72255B96"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0" w:history="1">
            <w:r w:rsidRPr="00837CEB">
              <w:rPr>
                <w:rStyle w:val="a3"/>
                <w:rFonts w:ascii="宋体" w:eastAsia="宋体" w:hAnsi="宋体"/>
                <w:noProof/>
              </w:rPr>
              <w:t>（二）无害通过</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35</w:t>
            </w:r>
            <w:r w:rsidRPr="00837CEB">
              <w:rPr>
                <w:rFonts w:ascii="宋体" w:eastAsia="宋体" w:hAnsi="宋体"/>
                <w:noProof/>
                <w:webHidden/>
              </w:rPr>
              <w:fldChar w:fldCharType="end"/>
            </w:r>
          </w:hyperlink>
        </w:p>
        <w:p w14:paraId="07EFF1F2" w14:textId="546DBA9E"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1" w:history="1">
            <w:r w:rsidRPr="00837CEB">
              <w:rPr>
                <w:rStyle w:val="a3"/>
                <w:rFonts w:ascii="宋体" w:eastAsia="宋体" w:hAnsi="宋体"/>
                <w:noProof/>
              </w:rPr>
              <w:t>（三）沿海国在领海内的司法管辖权</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36</w:t>
            </w:r>
            <w:r w:rsidRPr="00837CEB">
              <w:rPr>
                <w:rFonts w:ascii="宋体" w:eastAsia="宋体" w:hAnsi="宋体"/>
                <w:noProof/>
                <w:webHidden/>
              </w:rPr>
              <w:fldChar w:fldCharType="end"/>
            </w:r>
          </w:hyperlink>
        </w:p>
        <w:p w14:paraId="1B217508" w14:textId="7517B3C1"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2" w:history="1">
            <w:r w:rsidRPr="00837CEB">
              <w:rPr>
                <w:rStyle w:val="a3"/>
                <w:rFonts w:ascii="宋体" w:eastAsia="宋体" w:hAnsi="宋体"/>
                <w:noProof/>
              </w:rPr>
              <w:t>（四）毗连区</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36</w:t>
            </w:r>
            <w:r w:rsidRPr="00837CEB">
              <w:rPr>
                <w:rFonts w:ascii="宋体" w:eastAsia="宋体" w:hAnsi="宋体"/>
                <w:noProof/>
                <w:webHidden/>
              </w:rPr>
              <w:fldChar w:fldCharType="end"/>
            </w:r>
          </w:hyperlink>
        </w:p>
        <w:p w14:paraId="6D937C82" w14:textId="2AABC3CD"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83" w:history="1">
            <w:r w:rsidRPr="00837CEB">
              <w:rPr>
                <w:rStyle w:val="a3"/>
                <w:rFonts w:ascii="宋体" w:eastAsia="宋体" w:hAnsi="宋体"/>
                <w:noProof/>
              </w:rPr>
              <w:t>五、专属经济区</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36</w:t>
            </w:r>
            <w:r w:rsidRPr="00837CEB">
              <w:rPr>
                <w:rFonts w:ascii="宋体" w:eastAsia="宋体" w:hAnsi="宋体"/>
                <w:noProof/>
                <w:webHidden/>
              </w:rPr>
              <w:fldChar w:fldCharType="end"/>
            </w:r>
          </w:hyperlink>
        </w:p>
        <w:p w14:paraId="4E1C87CE" w14:textId="3E3B15EF"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84" w:history="1">
            <w:r w:rsidRPr="00837CEB">
              <w:rPr>
                <w:rStyle w:val="a3"/>
                <w:rFonts w:ascii="宋体" w:eastAsia="宋体" w:hAnsi="宋体"/>
                <w:noProof/>
              </w:rPr>
              <w:t>六、大陆架</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37</w:t>
            </w:r>
            <w:r w:rsidRPr="00837CEB">
              <w:rPr>
                <w:rFonts w:ascii="宋体" w:eastAsia="宋体" w:hAnsi="宋体"/>
                <w:noProof/>
                <w:webHidden/>
              </w:rPr>
              <w:fldChar w:fldCharType="end"/>
            </w:r>
          </w:hyperlink>
        </w:p>
        <w:p w14:paraId="3792B7FD" w14:textId="59E376B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5" w:history="1">
            <w:r w:rsidRPr="00837CEB">
              <w:rPr>
                <w:rStyle w:val="a3"/>
                <w:rFonts w:ascii="宋体" w:eastAsia="宋体" w:hAnsi="宋体"/>
                <w:noProof/>
              </w:rPr>
              <w:t>（一）大陆架的定义</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37</w:t>
            </w:r>
            <w:r w:rsidRPr="00837CEB">
              <w:rPr>
                <w:rFonts w:ascii="宋体" w:eastAsia="宋体" w:hAnsi="宋体"/>
                <w:noProof/>
                <w:webHidden/>
              </w:rPr>
              <w:fldChar w:fldCharType="end"/>
            </w:r>
          </w:hyperlink>
        </w:p>
        <w:p w14:paraId="12A929B3" w14:textId="7FF3A286"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6" w:history="1">
            <w:r w:rsidRPr="00837CEB">
              <w:rPr>
                <w:rStyle w:val="a3"/>
                <w:rFonts w:ascii="宋体" w:eastAsia="宋体" w:hAnsi="宋体"/>
                <w:noProof/>
              </w:rPr>
              <w:t>（二）大陆架的法律地位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37</w:t>
            </w:r>
            <w:r w:rsidRPr="00837CEB">
              <w:rPr>
                <w:rFonts w:ascii="宋体" w:eastAsia="宋体" w:hAnsi="宋体"/>
                <w:noProof/>
                <w:webHidden/>
              </w:rPr>
              <w:fldChar w:fldCharType="end"/>
            </w:r>
          </w:hyperlink>
        </w:p>
        <w:p w14:paraId="7EB161C2" w14:textId="1379558E"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7" w:history="1">
            <w:r w:rsidRPr="00837CEB">
              <w:rPr>
                <w:rStyle w:val="a3"/>
                <w:rFonts w:ascii="宋体" w:eastAsia="宋体" w:hAnsi="宋体"/>
                <w:noProof/>
              </w:rPr>
              <w:t>（三）中国的大陆架问题</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38</w:t>
            </w:r>
            <w:r w:rsidRPr="00837CEB">
              <w:rPr>
                <w:rFonts w:ascii="宋体" w:eastAsia="宋体" w:hAnsi="宋体"/>
                <w:noProof/>
                <w:webHidden/>
              </w:rPr>
              <w:fldChar w:fldCharType="end"/>
            </w:r>
          </w:hyperlink>
        </w:p>
        <w:p w14:paraId="76005658" w14:textId="4E545974"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88" w:history="1">
            <w:r w:rsidRPr="00837CEB">
              <w:rPr>
                <w:rStyle w:val="a3"/>
                <w:rFonts w:ascii="宋体" w:eastAsia="宋体" w:hAnsi="宋体"/>
                <w:noProof/>
              </w:rPr>
              <w:t>七、用于国际航行的海峡</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38</w:t>
            </w:r>
            <w:r w:rsidRPr="00837CEB">
              <w:rPr>
                <w:rFonts w:ascii="宋体" w:eastAsia="宋体" w:hAnsi="宋体"/>
                <w:noProof/>
                <w:webHidden/>
              </w:rPr>
              <w:fldChar w:fldCharType="end"/>
            </w:r>
          </w:hyperlink>
        </w:p>
        <w:p w14:paraId="05FD6C60" w14:textId="1F4ED9D0"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89" w:history="1">
            <w:r w:rsidRPr="00837CEB">
              <w:rPr>
                <w:rStyle w:val="a3"/>
                <w:rFonts w:ascii="宋体" w:eastAsia="宋体" w:hAnsi="宋体"/>
                <w:noProof/>
              </w:rPr>
              <w:t>（一）用于国际航行的海峡的定义</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_Toc165298989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38</w:t>
            </w:r>
            <w:r w:rsidRPr="00837CEB">
              <w:rPr>
                <w:rFonts w:ascii="宋体" w:eastAsia="宋体" w:hAnsi="宋体"/>
                <w:noProof/>
                <w:webHidden/>
              </w:rPr>
              <w:fldChar w:fldCharType="end"/>
            </w:r>
          </w:hyperlink>
        </w:p>
        <w:p w14:paraId="663362D5" w14:textId="33CD6069"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90" w:history="1">
            <w:r w:rsidRPr="00837CEB">
              <w:rPr>
                <w:rStyle w:val="a3"/>
                <w:rFonts w:ascii="宋体" w:eastAsia="宋体" w:hAnsi="宋体"/>
                <w:noProof/>
              </w:rPr>
              <w:t>（二）用于国际航行的海峡的通行制度</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38</w:t>
            </w:r>
            <w:r w:rsidRPr="00837CEB">
              <w:rPr>
                <w:rFonts w:ascii="宋体" w:eastAsia="宋体" w:hAnsi="宋体"/>
                <w:noProof/>
                <w:webHidden/>
              </w:rPr>
              <w:fldChar w:fldCharType="end"/>
            </w:r>
          </w:hyperlink>
        </w:p>
        <w:p w14:paraId="5C637BEA" w14:textId="1F20B2BB"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1" w:history="1">
            <w:r w:rsidRPr="00837CEB">
              <w:rPr>
                <w:rStyle w:val="a3"/>
                <w:rFonts w:ascii="宋体" w:eastAsia="宋体" w:hAnsi="宋体"/>
                <w:noProof/>
              </w:rPr>
              <w:t>八、群岛水域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39</w:t>
            </w:r>
            <w:r w:rsidRPr="00837CEB">
              <w:rPr>
                <w:rFonts w:ascii="宋体" w:eastAsia="宋体" w:hAnsi="宋体"/>
                <w:noProof/>
                <w:webHidden/>
              </w:rPr>
              <w:fldChar w:fldCharType="end"/>
            </w:r>
          </w:hyperlink>
        </w:p>
        <w:p w14:paraId="6F95A77B" w14:textId="66F4DEFF"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2" w:history="1">
            <w:r w:rsidRPr="00837CEB">
              <w:rPr>
                <w:rStyle w:val="a3"/>
                <w:rFonts w:ascii="宋体" w:eastAsia="宋体" w:hAnsi="宋体"/>
                <w:noProof/>
              </w:rPr>
              <w:t>九、公海</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39</w:t>
            </w:r>
            <w:r w:rsidRPr="00837CEB">
              <w:rPr>
                <w:rFonts w:ascii="宋体" w:eastAsia="宋体" w:hAnsi="宋体"/>
                <w:noProof/>
                <w:webHidden/>
              </w:rPr>
              <w:fldChar w:fldCharType="end"/>
            </w:r>
          </w:hyperlink>
        </w:p>
        <w:p w14:paraId="5B4713F7" w14:textId="52174DC6"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3" w:history="1">
            <w:r w:rsidRPr="00837CEB">
              <w:rPr>
                <w:rStyle w:val="a3"/>
                <w:rFonts w:ascii="宋体" w:eastAsia="宋体" w:hAnsi="宋体"/>
                <w:noProof/>
              </w:rPr>
              <w:t>十、国际海底区域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39</w:t>
            </w:r>
            <w:r w:rsidRPr="00837CEB">
              <w:rPr>
                <w:rFonts w:ascii="宋体" w:eastAsia="宋体" w:hAnsi="宋体"/>
                <w:noProof/>
                <w:webHidden/>
              </w:rPr>
              <w:fldChar w:fldCharType="end"/>
            </w:r>
          </w:hyperlink>
        </w:p>
        <w:p w14:paraId="50D5D55A" w14:textId="6761DC00" w:rsidR="00837CEB" w:rsidRPr="00837CEB" w:rsidRDefault="00837CEB">
          <w:pPr>
            <w:pStyle w:val="TOC1"/>
            <w:tabs>
              <w:tab w:val="right" w:leader="dot" w:pos="8296"/>
            </w:tabs>
            <w:rPr>
              <w:rFonts w:ascii="宋体" w:eastAsia="宋体" w:hAnsi="宋体"/>
              <w:noProof/>
              <w:lang w:val="en-US"/>
              <w14:ligatures w14:val="standardContextual"/>
            </w:rPr>
          </w:pPr>
          <w:hyperlink w:anchor="_Toc165298994" w:history="1">
            <w:r w:rsidRPr="00837CEB">
              <w:rPr>
                <w:rStyle w:val="a3"/>
                <w:rFonts w:ascii="宋体" w:eastAsia="宋体" w:hAnsi="宋体"/>
                <w:noProof/>
              </w:rPr>
              <w:t>第七讲 战略新疆域与国际法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39</w:t>
            </w:r>
            <w:r w:rsidRPr="00837CEB">
              <w:rPr>
                <w:rFonts w:ascii="宋体" w:eastAsia="宋体" w:hAnsi="宋体"/>
                <w:noProof/>
                <w:webHidden/>
              </w:rPr>
              <w:fldChar w:fldCharType="end"/>
            </w:r>
          </w:hyperlink>
        </w:p>
        <w:p w14:paraId="3666C9BE" w14:textId="6880218E"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5" w:history="1">
            <w:r w:rsidRPr="00837CEB">
              <w:rPr>
                <w:rStyle w:val="a3"/>
                <w:rFonts w:ascii="宋体" w:eastAsia="宋体" w:hAnsi="宋体"/>
                <w:noProof/>
              </w:rPr>
              <w:t>一、全球公域与战略新疆域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_Toc165298995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40</w:t>
            </w:r>
            <w:r w:rsidRPr="00837CEB">
              <w:rPr>
                <w:rFonts w:ascii="宋体" w:eastAsia="宋体" w:hAnsi="宋体"/>
                <w:noProof/>
                <w:webHidden/>
              </w:rPr>
              <w:fldChar w:fldCharType="end"/>
            </w:r>
          </w:hyperlink>
        </w:p>
        <w:p w14:paraId="20565504" w14:textId="515C2857"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96" w:history="1">
            <w:r w:rsidRPr="00837CEB">
              <w:rPr>
                <w:rStyle w:val="a3"/>
                <w:rFonts w:ascii="宋体" w:eastAsia="宋体" w:hAnsi="宋体"/>
                <w:noProof/>
              </w:rPr>
              <w:t>（一）全球公域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_Toc165298996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40</w:t>
            </w:r>
            <w:r w:rsidRPr="00837CEB">
              <w:rPr>
                <w:rFonts w:ascii="宋体" w:eastAsia="宋体" w:hAnsi="宋体"/>
                <w:noProof/>
                <w:webHidden/>
              </w:rPr>
              <w:fldChar w:fldCharType="end"/>
            </w:r>
          </w:hyperlink>
        </w:p>
        <w:p w14:paraId="2B084FDF" w14:textId="0C90F7CF" w:rsidR="00837CEB" w:rsidRPr="00837CEB" w:rsidRDefault="00837CEB">
          <w:pPr>
            <w:pStyle w:val="TOC3"/>
            <w:tabs>
              <w:tab w:val="right" w:leader="dot" w:pos="8296"/>
            </w:tabs>
            <w:rPr>
              <w:rFonts w:ascii="宋体" w:eastAsia="宋体" w:hAnsi="宋体"/>
              <w:noProof/>
              <w:lang w:val="en-US"/>
              <w14:ligatures w14:val="standardContextual"/>
            </w:rPr>
          </w:pPr>
          <w:hyperlink w:anchor="_Toc165298997" w:history="1">
            <w:r w:rsidRPr="00837CEB">
              <w:rPr>
                <w:rStyle w:val="a3"/>
                <w:rFonts w:ascii="宋体" w:eastAsia="宋体" w:hAnsi="宋体"/>
                <w:noProof/>
              </w:rPr>
              <w:t>（二）战略新疆域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_Toc165298997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40</w:t>
            </w:r>
            <w:r w:rsidRPr="00837CEB">
              <w:rPr>
                <w:rFonts w:ascii="宋体" w:eastAsia="宋体" w:hAnsi="宋体"/>
                <w:noProof/>
                <w:webHidden/>
              </w:rPr>
              <w:fldChar w:fldCharType="end"/>
            </w:r>
          </w:hyperlink>
        </w:p>
        <w:p w14:paraId="78ECFA8C" w14:textId="22D3790D"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8" w:history="1">
            <w:r w:rsidRPr="00837CEB">
              <w:rPr>
                <w:rStyle w:val="a3"/>
                <w:rFonts w:ascii="宋体" w:eastAsia="宋体" w:hAnsi="宋体"/>
                <w:noProof/>
              </w:rPr>
              <w:t>二、极地</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_Toc165298998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40</w:t>
            </w:r>
            <w:r w:rsidRPr="00837CEB">
              <w:rPr>
                <w:rFonts w:ascii="宋体" w:eastAsia="宋体" w:hAnsi="宋体"/>
                <w:noProof/>
                <w:webHidden/>
              </w:rPr>
              <w:fldChar w:fldCharType="end"/>
            </w:r>
          </w:hyperlink>
        </w:p>
        <w:p w14:paraId="3654B336" w14:textId="5C9D575C" w:rsidR="00837CEB" w:rsidRPr="00837CEB" w:rsidRDefault="00837CEB">
          <w:pPr>
            <w:pStyle w:val="TOC2"/>
            <w:tabs>
              <w:tab w:val="right" w:leader="dot" w:pos="8296"/>
            </w:tabs>
            <w:rPr>
              <w:rFonts w:ascii="宋体" w:eastAsia="宋体" w:hAnsi="宋体"/>
              <w:noProof/>
              <w:lang w:val="en-US"/>
              <w14:ligatures w14:val="standardContextual"/>
            </w:rPr>
          </w:pPr>
          <w:hyperlink w:anchor="_Toc165298999" w:history="1">
            <w:r w:rsidRPr="00837CEB">
              <w:rPr>
                <w:rStyle w:val="a3"/>
                <w:rFonts w:ascii="宋体" w:eastAsia="宋体" w:hAnsi="宋体"/>
                <w:noProof/>
              </w:rPr>
              <w:t>三、深海</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_Toc165298999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40</w:t>
            </w:r>
            <w:r w:rsidRPr="00837CEB">
              <w:rPr>
                <w:rFonts w:ascii="宋体" w:eastAsia="宋体" w:hAnsi="宋体"/>
                <w:noProof/>
                <w:webHidden/>
              </w:rPr>
              <w:fldChar w:fldCharType="end"/>
            </w:r>
          </w:hyperlink>
        </w:p>
        <w:p w14:paraId="6A6BFD40" w14:textId="3491A14B" w:rsidR="00837CEB" w:rsidRPr="00837CEB" w:rsidRDefault="00837CEB">
          <w:pPr>
            <w:pStyle w:val="TOC2"/>
            <w:tabs>
              <w:tab w:val="right" w:leader="dot" w:pos="8296"/>
            </w:tabs>
            <w:rPr>
              <w:rFonts w:ascii="宋体" w:eastAsia="宋体" w:hAnsi="宋体"/>
              <w:noProof/>
              <w:lang w:val="en-US"/>
              <w14:ligatures w14:val="standardContextual"/>
            </w:rPr>
          </w:pPr>
          <w:hyperlink w:anchor="_Toc165299000" w:history="1">
            <w:r w:rsidRPr="00837CEB">
              <w:rPr>
                <w:rStyle w:val="a3"/>
                <w:rFonts w:ascii="宋体" w:eastAsia="宋体" w:hAnsi="宋体"/>
                <w:noProof/>
              </w:rPr>
              <w:t>四、空间法</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_Toc165299000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41</w:t>
            </w:r>
            <w:r w:rsidRPr="00837CEB">
              <w:rPr>
                <w:rFonts w:ascii="宋体" w:eastAsia="宋体" w:hAnsi="宋体"/>
                <w:noProof/>
                <w:webHidden/>
              </w:rPr>
              <w:fldChar w:fldCharType="end"/>
            </w:r>
          </w:hyperlink>
        </w:p>
        <w:p w14:paraId="4BDF69E6" w14:textId="6E580E35" w:rsidR="00837CEB" w:rsidRPr="00837CEB" w:rsidRDefault="00837CEB">
          <w:pPr>
            <w:pStyle w:val="TOC3"/>
            <w:tabs>
              <w:tab w:val="right" w:leader="dot" w:pos="8296"/>
            </w:tabs>
            <w:rPr>
              <w:rFonts w:ascii="宋体" w:eastAsia="宋体" w:hAnsi="宋体"/>
              <w:noProof/>
              <w:lang w:val="en-US"/>
              <w14:ligatures w14:val="standardContextual"/>
            </w:rPr>
          </w:pPr>
          <w:hyperlink w:anchor="_Toc165299001" w:history="1">
            <w:r w:rsidRPr="00837CEB">
              <w:rPr>
                <w:rStyle w:val="a3"/>
                <w:rFonts w:ascii="宋体" w:eastAsia="宋体" w:hAnsi="宋体"/>
                <w:noProof/>
              </w:rPr>
              <w:t>（一）空间法的概念与产生</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_Toc165299001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41</w:t>
            </w:r>
            <w:r w:rsidRPr="00837CEB">
              <w:rPr>
                <w:rFonts w:ascii="宋体" w:eastAsia="宋体" w:hAnsi="宋体"/>
                <w:noProof/>
                <w:webHidden/>
              </w:rPr>
              <w:fldChar w:fldCharType="end"/>
            </w:r>
          </w:hyperlink>
        </w:p>
        <w:p w14:paraId="54EE7ABD" w14:textId="2191EC5D" w:rsidR="00837CEB" w:rsidRPr="00837CEB" w:rsidRDefault="00837CEB">
          <w:pPr>
            <w:pStyle w:val="TOC3"/>
            <w:tabs>
              <w:tab w:val="right" w:leader="dot" w:pos="8296"/>
            </w:tabs>
            <w:rPr>
              <w:rFonts w:ascii="宋体" w:eastAsia="宋体" w:hAnsi="宋体"/>
              <w:noProof/>
              <w:lang w:val="en-US"/>
              <w14:ligatures w14:val="standardContextual"/>
            </w:rPr>
          </w:pPr>
          <w:hyperlink w:anchor="_Toc165299002" w:history="1">
            <w:r w:rsidRPr="00837CEB">
              <w:rPr>
                <w:rStyle w:val="a3"/>
                <w:rFonts w:ascii="宋体" w:eastAsia="宋体" w:hAnsi="宋体"/>
                <w:noProof/>
              </w:rPr>
              <w:t>（二）空间法的渊源</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_Toc165299002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41</w:t>
            </w:r>
            <w:r w:rsidRPr="00837CEB">
              <w:rPr>
                <w:rFonts w:ascii="宋体" w:eastAsia="宋体" w:hAnsi="宋体"/>
                <w:noProof/>
                <w:webHidden/>
              </w:rPr>
              <w:fldChar w:fldCharType="end"/>
            </w:r>
          </w:hyperlink>
        </w:p>
        <w:p w14:paraId="5BE78ADC" w14:textId="15DADB73" w:rsidR="00837CEB" w:rsidRPr="00837CEB" w:rsidRDefault="00837CEB">
          <w:pPr>
            <w:pStyle w:val="TOC3"/>
            <w:tabs>
              <w:tab w:val="right" w:leader="dot" w:pos="8296"/>
            </w:tabs>
            <w:rPr>
              <w:rFonts w:ascii="宋体" w:eastAsia="宋体" w:hAnsi="宋体"/>
              <w:noProof/>
              <w:lang w:val="en-US"/>
              <w14:ligatures w14:val="standardContextual"/>
            </w:rPr>
          </w:pPr>
          <w:hyperlink w:anchor="_Toc165299003" w:history="1">
            <w:r w:rsidRPr="00837CEB">
              <w:rPr>
                <w:rStyle w:val="a3"/>
                <w:rFonts w:ascii="宋体" w:eastAsia="宋体" w:hAnsi="宋体"/>
                <w:noProof/>
              </w:rPr>
              <w:t>（三）空气空间和外层空间的划分</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_Toc165299003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42</w:t>
            </w:r>
            <w:r w:rsidRPr="00837CEB">
              <w:rPr>
                <w:rFonts w:ascii="宋体" w:eastAsia="宋体" w:hAnsi="宋体"/>
                <w:noProof/>
                <w:webHidden/>
              </w:rPr>
              <w:fldChar w:fldCharType="end"/>
            </w:r>
          </w:hyperlink>
        </w:p>
        <w:p w14:paraId="5CC710D5" w14:textId="0A8A778B" w:rsidR="00837CEB" w:rsidRPr="00837CEB" w:rsidRDefault="00837CEB">
          <w:pPr>
            <w:pStyle w:val="TOC3"/>
            <w:tabs>
              <w:tab w:val="right" w:leader="dot" w:pos="8296"/>
            </w:tabs>
            <w:rPr>
              <w:rFonts w:ascii="宋体" w:eastAsia="宋体" w:hAnsi="宋体"/>
              <w:noProof/>
              <w:lang w:val="en-US"/>
              <w14:ligatures w14:val="standardContextual"/>
            </w:rPr>
          </w:pPr>
          <w:hyperlink w:anchor="_Toc165299004" w:history="1">
            <w:r w:rsidRPr="00837CEB">
              <w:rPr>
                <w:rStyle w:val="a3"/>
                <w:rFonts w:ascii="宋体" w:eastAsia="宋体" w:hAnsi="宋体"/>
                <w:noProof/>
                <w:lang w:val="en-US"/>
              </w:rPr>
              <w:t>（四）空气空间和外层空间的法律</w:t>
            </w:r>
            <w:r w:rsidRPr="00837CEB">
              <w:rPr>
                <w:rStyle w:val="a3"/>
                <w:rFonts w:ascii="宋体" w:eastAsia="宋体" w:hAnsi="宋体"/>
                <w:noProof/>
                <w:lang w:val="en-US"/>
              </w:rPr>
              <w:t>地</w:t>
            </w:r>
            <w:r w:rsidRPr="00837CEB">
              <w:rPr>
                <w:rStyle w:val="a3"/>
                <w:rFonts w:ascii="宋体" w:eastAsia="宋体" w:hAnsi="宋体"/>
                <w:noProof/>
                <w:lang w:val="en-US"/>
              </w:rPr>
              <w:t>位</w:t>
            </w:r>
            <w:r w:rsidRPr="00837CEB">
              <w:rPr>
                <w:rFonts w:ascii="宋体" w:eastAsia="宋体" w:hAnsi="宋体"/>
                <w:noProof/>
                <w:webHidden/>
              </w:rPr>
              <w:tab/>
            </w:r>
            <w:r w:rsidRPr="00837CEB">
              <w:rPr>
                <w:rFonts w:ascii="宋体" w:eastAsia="宋体" w:hAnsi="宋体"/>
                <w:noProof/>
                <w:webHidden/>
              </w:rPr>
              <w:fldChar w:fldCharType="begin"/>
            </w:r>
            <w:r w:rsidRPr="00837CEB">
              <w:rPr>
                <w:rFonts w:ascii="宋体" w:eastAsia="宋体" w:hAnsi="宋体"/>
                <w:noProof/>
                <w:webHidden/>
              </w:rPr>
              <w:instrText xml:space="preserve"> PAGEREF _Toc165299004 \h </w:instrText>
            </w:r>
            <w:r w:rsidRPr="00837CEB">
              <w:rPr>
                <w:rFonts w:ascii="宋体" w:eastAsia="宋体" w:hAnsi="宋体"/>
                <w:noProof/>
                <w:webHidden/>
              </w:rPr>
            </w:r>
            <w:r w:rsidRPr="00837CEB">
              <w:rPr>
                <w:rFonts w:ascii="宋体" w:eastAsia="宋体" w:hAnsi="宋体"/>
                <w:noProof/>
                <w:webHidden/>
              </w:rPr>
              <w:fldChar w:fldCharType="separate"/>
            </w:r>
            <w:r>
              <w:rPr>
                <w:rFonts w:ascii="宋体" w:eastAsia="宋体" w:hAnsi="宋体"/>
                <w:noProof/>
                <w:webHidden/>
              </w:rPr>
              <w:t>42</w:t>
            </w:r>
            <w:r w:rsidRPr="00837CEB">
              <w:rPr>
                <w:rFonts w:ascii="宋体" w:eastAsia="宋体" w:hAnsi="宋体"/>
                <w:noProof/>
                <w:webHidden/>
              </w:rPr>
              <w:fldChar w:fldCharType="end"/>
            </w:r>
          </w:hyperlink>
        </w:p>
        <w:p w14:paraId="53F50CB5" w14:textId="5BDD9F55" w:rsidR="003257BD" w:rsidRPr="007B2972" w:rsidRDefault="003257BD">
          <w:pPr>
            <w:rPr>
              <w:rFonts w:ascii="宋体" w:eastAsia="宋体" w:hAnsi="宋体"/>
            </w:rPr>
          </w:pPr>
          <w:r w:rsidRPr="00837CEB">
            <w:rPr>
              <w:rFonts w:ascii="宋体" w:eastAsia="宋体" w:hAnsi="宋体"/>
              <w:b/>
              <w:bCs/>
            </w:rPr>
            <w:fldChar w:fldCharType="end"/>
          </w:r>
        </w:p>
      </w:sdtContent>
    </w:sdt>
    <w:p w14:paraId="4257E9D3" w14:textId="77777777" w:rsidR="003257BD" w:rsidRPr="007B2972" w:rsidRDefault="003257BD" w:rsidP="003257BD">
      <w:pPr>
        <w:rPr>
          <w:rFonts w:ascii="宋体" w:eastAsia="宋体" w:hAnsi="宋体"/>
        </w:rPr>
      </w:pPr>
    </w:p>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5298896"/>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5298897"/>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5298898"/>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5298899"/>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5298900"/>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5298901"/>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5298902"/>
      <w:r w:rsidRPr="007B2972">
        <w:rPr>
          <w:rFonts w:hint="eastAsia"/>
        </w:rPr>
        <w:t>二、如何学习国际法</w:t>
      </w:r>
      <w:bookmarkEnd w:id="6"/>
    </w:p>
    <w:p w14:paraId="62E1E0DD" w14:textId="02ADC84C" w:rsidR="00FE66F8" w:rsidRPr="007B2972" w:rsidRDefault="00FE66F8" w:rsidP="00FE66F8">
      <w:pPr>
        <w:pStyle w:val="ae"/>
      </w:pPr>
      <w:bookmarkStart w:id="7" w:name="_Toc165298903"/>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5298904"/>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hyperlink r:id="rId11" w:history="1">
        <w:r w:rsidR="00BC3766" w:rsidRPr="007B2972">
          <w:rPr>
            <w:rStyle w:val="a3"/>
          </w:rPr>
          <w:t>https://legal.un.org/unjuridicalyearbook/</w:t>
        </w:r>
      </w:hyperlink>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2"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3"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4"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5"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6"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7"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5298905"/>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5298906"/>
      <w:r w:rsidRPr="007B2972">
        <w:rPr>
          <w:rFonts w:hint="eastAsia"/>
        </w:rPr>
        <w:t>一、国际法的概念与特征</w:t>
      </w:r>
      <w:bookmarkEnd w:id="10"/>
    </w:p>
    <w:p w14:paraId="585C5C87" w14:textId="75962FA3" w:rsidR="009B0CA8" w:rsidRPr="007B2972" w:rsidRDefault="009B0CA8" w:rsidP="009B0CA8">
      <w:pPr>
        <w:pStyle w:val="ae"/>
      </w:pPr>
      <w:bookmarkStart w:id="11" w:name="_Toc165298907"/>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5298908"/>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5298909"/>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5298910"/>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5298911"/>
      <w:r w:rsidRPr="007B2972">
        <w:rPr>
          <w:rFonts w:hint="eastAsia"/>
        </w:rPr>
        <w:t>二、国际法的形成与发展</w:t>
      </w:r>
      <w:bookmarkEnd w:id="15"/>
    </w:p>
    <w:p w14:paraId="37F480DE" w14:textId="12718239" w:rsidR="00C1111A" w:rsidRPr="007B2972" w:rsidRDefault="00C541B7" w:rsidP="00C541B7">
      <w:pPr>
        <w:pStyle w:val="ae"/>
      </w:pPr>
      <w:bookmarkStart w:id="16" w:name="_Toc165298912"/>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5298913"/>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5298914"/>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5298915"/>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5298916"/>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5298917"/>
      <w:r w:rsidRPr="007B2972">
        <w:rPr>
          <w:rFonts w:hint="eastAsia"/>
        </w:rPr>
        <w:t>四、中国与国际法</w:t>
      </w:r>
      <w:bookmarkEnd w:id="21"/>
    </w:p>
    <w:p w14:paraId="0CEC53CD" w14:textId="5A555CD6" w:rsidR="00C06BEE" w:rsidRPr="007B2972" w:rsidRDefault="00343279" w:rsidP="00343279">
      <w:pPr>
        <w:pStyle w:val="ae"/>
      </w:pPr>
      <w:bookmarkStart w:id="22" w:name="_Toc165298918"/>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5298919"/>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5298920"/>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5298921"/>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5298922"/>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5298923"/>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5298924"/>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5298925"/>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5298926"/>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5298927"/>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5298928"/>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5298929"/>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5298930"/>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5298931"/>
      <w:r w:rsidRPr="007B2972">
        <w:rPr>
          <w:rFonts w:hint="eastAsia"/>
        </w:rPr>
        <w:t>三、国际法的编纂</w:t>
      </w:r>
      <w:bookmarkEnd w:id="35"/>
    </w:p>
    <w:p w14:paraId="4EDB2EBA" w14:textId="630320EA" w:rsidR="00D67CAA" w:rsidRPr="007B2972" w:rsidRDefault="00D67CAA" w:rsidP="00D67CAA">
      <w:pPr>
        <w:pStyle w:val="ae"/>
      </w:pPr>
      <w:bookmarkStart w:id="36" w:name="_Toc165298932"/>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5298933"/>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5298934"/>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5298935"/>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5298936"/>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5298937"/>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5298938"/>
      <w:r w:rsidRPr="007B2972">
        <w:rPr>
          <w:rFonts w:hint="eastAsia"/>
        </w:rPr>
        <w:t>五、国际责任法</w:t>
      </w:r>
      <w:bookmarkEnd w:id="42"/>
    </w:p>
    <w:p w14:paraId="141BB8CB" w14:textId="660F1B71" w:rsidR="002226BC" w:rsidRPr="007B2972" w:rsidRDefault="002226BC" w:rsidP="002226BC">
      <w:pPr>
        <w:pStyle w:val="ae"/>
      </w:pPr>
      <w:bookmarkStart w:id="43" w:name="_Toc165298939"/>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5298940"/>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5298941"/>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5298942"/>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5298943"/>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5298944"/>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5298945"/>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5298946"/>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5298947"/>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5298948"/>
      <w:r w:rsidRPr="007B2972">
        <w:rPr>
          <w:rFonts w:hint="eastAsia"/>
        </w:rPr>
        <w:t>二、国际法上的国家</w:t>
      </w:r>
      <w:bookmarkEnd w:id="52"/>
    </w:p>
    <w:p w14:paraId="5D69BBDD" w14:textId="6244F734" w:rsidR="008E4039" w:rsidRPr="007B2972" w:rsidRDefault="00157AAB" w:rsidP="00157AAB">
      <w:pPr>
        <w:pStyle w:val="ae"/>
      </w:pPr>
      <w:bookmarkStart w:id="53" w:name="_Toc165298949"/>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5298950"/>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5298951"/>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w:t>
      </w:r>
      <w:proofErr w:type="spellStart"/>
      <w:r w:rsidRPr="007B2972">
        <w:rPr>
          <w:b/>
          <w:bCs/>
        </w:rPr>
        <w:t>possidetis</w:t>
      </w:r>
      <w:proofErr w:type="spellEnd"/>
      <w:r w:rsidRPr="007B2972">
        <w:rPr>
          <w:b/>
          <w:bCs/>
        </w:rPr>
        <w:t xml:space="preserve">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w:t>
      </w:r>
      <w:proofErr w:type="spellStart"/>
      <w:r w:rsidR="00B5350D" w:rsidRPr="007B2972">
        <w:rPr>
          <w:b/>
          <w:bCs/>
        </w:rPr>
        <w:t>possidetis</w:t>
      </w:r>
      <w:proofErr w:type="spellEnd"/>
      <w:r w:rsidR="00B5350D" w:rsidRPr="007B2972">
        <w:rPr>
          <w:b/>
          <w:bCs/>
        </w:rPr>
        <w:t xml:space="preserve">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5298952"/>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5298953"/>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5298954"/>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5298955"/>
      <w:r w:rsidRPr="007B2972">
        <w:rPr>
          <w:rFonts w:hint="eastAsia"/>
        </w:rPr>
        <w:t>一、概述</w:t>
      </w:r>
      <w:bookmarkEnd w:id="59"/>
    </w:p>
    <w:p w14:paraId="1AC568FE" w14:textId="3128E250" w:rsidR="002329A4" w:rsidRPr="007B2972" w:rsidRDefault="00115EF7" w:rsidP="00115EF7">
      <w:pPr>
        <w:pStyle w:val="ae"/>
      </w:pPr>
      <w:bookmarkStart w:id="60" w:name="_Toc165298956"/>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5298957"/>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5298958"/>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5298959"/>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5298960"/>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5298961"/>
      <w:r w:rsidRPr="007B2972">
        <w:rPr>
          <w:rFonts w:hint="eastAsia"/>
        </w:rPr>
        <w:t>三、边界和边境制度</w:t>
      </w:r>
      <w:bookmarkEnd w:id="65"/>
    </w:p>
    <w:p w14:paraId="6E71665F" w14:textId="1C006338" w:rsidR="00BA0DDD" w:rsidRPr="007B2972" w:rsidRDefault="00BA0DDD" w:rsidP="00BA0DDD">
      <w:pPr>
        <w:pStyle w:val="ae"/>
      </w:pPr>
      <w:bookmarkStart w:id="66" w:name="_Toc165298962"/>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5298963"/>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5298964"/>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5298965"/>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5298966"/>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5298967"/>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5298968"/>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5298969"/>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5298970"/>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5298971"/>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5298972"/>
      <w:r w:rsidRPr="007B2972">
        <w:rPr>
          <w:rFonts w:hint="eastAsia"/>
        </w:rPr>
        <w:t>二、基线</w:t>
      </w:r>
      <w:bookmarkEnd w:id="76"/>
    </w:p>
    <w:p w14:paraId="465AF5A9" w14:textId="59082863" w:rsidR="00614A6A" w:rsidRPr="007B2972" w:rsidRDefault="00EC58CC" w:rsidP="00EC58CC">
      <w:pPr>
        <w:pStyle w:val="ae"/>
      </w:pPr>
      <w:bookmarkStart w:id="77" w:name="_Toc165298973"/>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5298974"/>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5298975"/>
      <w:r w:rsidRPr="007B2972">
        <w:rPr>
          <w:rFonts w:hint="eastAsia"/>
        </w:rPr>
        <w:t>三、内水</w:t>
      </w:r>
      <w:bookmarkEnd w:id="79"/>
    </w:p>
    <w:p w14:paraId="19B0E381" w14:textId="372BC4DA" w:rsidR="008C4E7E" w:rsidRPr="007B2972" w:rsidRDefault="008C4E7E" w:rsidP="008C4E7E">
      <w:pPr>
        <w:pStyle w:val="ae"/>
      </w:pPr>
      <w:bookmarkStart w:id="80" w:name="_Toc165298976"/>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5298977"/>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5298978"/>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5298979"/>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5298980"/>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5298981"/>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5298982"/>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5298983"/>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5298984"/>
      <w:r w:rsidRPr="007B2972">
        <w:rPr>
          <w:rFonts w:hint="eastAsia"/>
        </w:rPr>
        <w:t>六、大陆架</w:t>
      </w:r>
      <w:bookmarkEnd w:id="88"/>
    </w:p>
    <w:p w14:paraId="45A80A0D" w14:textId="751B4653" w:rsidR="000C5624" w:rsidRPr="007B2972" w:rsidRDefault="000C5624" w:rsidP="000C5624">
      <w:pPr>
        <w:pStyle w:val="ae"/>
      </w:pPr>
      <w:bookmarkStart w:id="89" w:name="_Toc165298985"/>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5298986"/>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5298987"/>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5298988"/>
      <w:r w:rsidRPr="007B2972">
        <w:rPr>
          <w:rFonts w:hint="eastAsia"/>
        </w:rPr>
        <w:t>七、用于国际航行的海峡</w:t>
      </w:r>
      <w:bookmarkEnd w:id="92"/>
    </w:p>
    <w:p w14:paraId="1B2DD663" w14:textId="3F7AB772" w:rsidR="00DA4E83" w:rsidRPr="007B2972" w:rsidRDefault="00DA4E83" w:rsidP="00DA4E83">
      <w:pPr>
        <w:pStyle w:val="ae"/>
      </w:pPr>
      <w:bookmarkStart w:id="93" w:name="_Toc165298989"/>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5298990"/>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5298991"/>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5298992"/>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5298993"/>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5298994"/>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rPr>
          <w:rFonts w:hint="eastAsia"/>
        </w:rPr>
      </w:pPr>
      <w:r w:rsidRPr="007B2972">
        <w:rPr>
          <w:rFonts w:hint="eastAsia"/>
        </w:rPr>
        <w:t>2024.4.29</w:t>
      </w:r>
    </w:p>
    <w:p w14:paraId="106A6750" w14:textId="3F7E480C" w:rsidR="001D6EE5" w:rsidRPr="007B2972" w:rsidRDefault="00DE0C78" w:rsidP="00DE0C78">
      <w:pPr>
        <w:pStyle w:val="ab"/>
      </w:pPr>
      <w:bookmarkStart w:id="99" w:name="_Toc165298995"/>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5298996"/>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w:t>
      </w:r>
      <w:r w:rsidRPr="007B2972">
        <w:rPr>
          <w:rFonts w:hint="eastAsia"/>
        </w:rPr>
        <w:t>公海</w:t>
      </w:r>
      <w:r w:rsidRPr="007B2972">
        <w:rPr>
          <w:rFonts w:hint="eastAsia"/>
        </w:rPr>
        <w:t>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5298997"/>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5298998"/>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5298999"/>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5299000"/>
      <w:r w:rsidRPr="007B2972">
        <w:rPr>
          <w:rFonts w:hint="eastAsia"/>
        </w:rPr>
        <w:t>四、空间法</w:t>
      </w:r>
      <w:bookmarkEnd w:id="104"/>
    </w:p>
    <w:p w14:paraId="2F2C24E5" w14:textId="385132CC" w:rsidR="008745C2" w:rsidRPr="007B2972" w:rsidRDefault="008745C2" w:rsidP="008745C2">
      <w:pPr>
        <w:pStyle w:val="ae"/>
      </w:pPr>
      <w:bookmarkStart w:id="105" w:name="_Toc165299001"/>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5299002"/>
      <w:r w:rsidRPr="007B2972">
        <w:rPr>
          <w:rFonts w:hint="eastAsia"/>
        </w:rPr>
        <w:t>（二）空间法的渊源</w:t>
      </w:r>
      <w:bookmarkEnd w:id="106"/>
    </w:p>
    <w:p w14:paraId="4800B904" w14:textId="406CEB07" w:rsidR="008B606B" w:rsidRPr="007B2972" w:rsidRDefault="008B606B" w:rsidP="008B606B">
      <w:pPr>
        <w:pStyle w:val="af1"/>
        <w:rPr>
          <w:rFonts w:hint="eastAsia"/>
        </w:rPr>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rPr>
          <w:rFonts w:hint="eastAsia"/>
        </w:rPr>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rPr>
          <w:rFonts w:hint="eastAsia"/>
        </w:rPr>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rPr>
          <w:rFonts w:hint="eastAsia"/>
        </w:rPr>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5299003"/>
      <w:r w:rsidRPr="007B2972">
        <w:rPr>
          <w:rFonts w:hint="eastAsia"/>
        </w:rPr>
        <w:t>（三）</w:t>
      </w:r>
      <w:r w:rsidRPr="007B2972">
        <w:rPr>
          <w:rFonts w:hint="eastAsia"/>
        </w:rPr>
        <w:t>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w:t>
      </w:r>
      <w:r w:rsidRPr="007B2972">
        <w:rPr>
          <w:rFonts w:hint="eastAsia"/>
        </w:rPr>
        <w:t>不</w:t>
      </w:r>
      <w:r w:rsidRPr="007B2972">
        <w:rPr>
          <w:rFonts w:hint="eastAsia"/>
        </w:rPr>
        <w:t>应</w:t>
      </w:r>
      <w:r w:rsidRPr="007B2972">
        <w:rPr>
          <w:rFonts w:hint="eastAsia"/>
        </w:rPr>
        <w:t>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w:t>
      </w:r>
      <w:r w:rsidRPr="007B2972">
        <w:rPr>
          <w:rFonts w:hint="eastAsia"/>
        </w:rPr>
        <w:t>航空器上升最高限度说</w:t>
      </w:r>
      <w:r w:rsidRPr="007B2972">
        <w:rPr>
          <w:rFonts w:hint="eastAsia"/>
        </w:rPr>
        <w:t>、</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w:t>
      </w:r>
      <w:r w:rsidRPr="007B2972">
        <w:rPr>
          <w:rFonts w:hint="eastAsia"/>
        </w:rPr>
        <w:t>的</w:t>
      </w:r>
      <w:r w:rsidRPr="007B2972">
        <w:rPr>
          <w:rFonts w:hint="eastAsia"/>
        </w:rPr>
        <w:t>基本倾向</w:t>
      </w:r>
      <w:r w:rsidRPr="007B2972">
        <w:rPr>
          <w:rFonts w:hint="eastAsia"/>
        </w:rPr>
        <w:t>是：</w:t>
      </w:r>
      <w:r w:rsidRPr="007B2972">
        <w:rPr>
          <w:rFonts w:hint="eastAsia"/>
        </w:rPr>
        <w:t>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w:t>
      </w:r>
      <w:r w:rsidRPr="007B2972">
        <w:rPr>
          <w:rFonts w:hint="eastAsia"/>
        </w:rPr>
        <w:t>，只可能是领空（所有物）或公空（共有物）；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rPr>
          <w:rFonts w:hint="eastAsia"/>
        </w:rPr>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w:t>
      </w:r>
      <w:r w:rsidRPr="007B2972">
        <w:rPr>
          <w:rFonts w:hint="eastAsia"/>
        </w:rPr>
        <w:t>，“对一切人的公有物”“非交易物”，也有国家认为其为人类共同继承的财产。</w:t>
      </w:r>
    </w:p>
    <w:p w14:paraId="36C3919C" w14:textId="37E88383" w:rsidR="007B2972" w:rsidRDefault="00272E4C" w:rsidP="00272E4C">
      <w:pPr>
        <w:pStyle w:val="ae"/>
        <w:rPr>
          <w:lang w:val="en-US"/>
        </w:rPr>
      </w:pPr>
      <w:bookmarkStart w:id="108" w:name="_Toc165299004"/>
      <w:r>
        <w:rPr>
          <w:rFonts w:hint="eastAsia"/>
          <w:lang w:val="en-US"/>
        </w:rPr>
        <w:t>（四）空气空间和外层空间的法律地位</w:t>
      </w:r>
      <w:bookmarkEnd w:id="108"/>
    </w:p>
    <w:p w14:paraId="725EA334" w14:textId="258644B5" w:rsidR="00272E4C" w:rsidRDefault="00272E4C" w:rsidP="00272E4C">
      <w:pPr>
        <w:pStyle w:val="af1"/>
        <w:rPr>
          <w:rFonts w:hint="eastAsia"/>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rFonts w:hint="eastAsia"/>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b/>
          <w:bCs/>
          <w:lang w:val="en-US"/>
        </w:rPr>
        <w:t>：</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b/>
          <w:bCs/>
          <w:lang w:val="en-US"/>
        </w:rPr>
        <w:t>：</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b/>
          <w:bCs/>
          <w:lang w:val="en-US"/>
        </w:rPr>
        <w:t>：</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b/>
          <w:bCs/>
          <w:lang w:val="en-US"/>
        </w:rPr>
        <w:t>：</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Pr="00272E4C" w:rsidRDefault="000C5638" w:rsidP="00272E4C">
      <w:pPr>
        <w:pStyle w:val="ac"/>
        <w:spacing w:before="78" w:after="78"/>
        <w:rPr>
          <w:rFonts w:hint="eastAsia"/>
          <w:lang w:val="en-US"/>
        </w:rPr>
      </w:pPr>
    </w:p>
    <w:sectPr w:rsidR="000C5638" w:rsidRPr="00272E4C">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BDE6" w14:textId="77777777" w:rsidR="009E12C0" w:rsidRPr="007B2972" w:rsidRDefault="009E12C0" w:rsidP="004F27BC">
      <w:r w:rsidRPr="007B2972">
        <w:separator/>
      </w:r>
    </w:p>
  </w:endnote>
  <w:endnote w:type="continuationSeparator" w:id="0">
    <w:p w14:paraId="726D9DF4" w14:textId="77777777" w:rsidR="009E12C0" w:rsidRPr="007B2972" w:rsidRDefault="009E12C0"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30A69" w14:textId="77777777" w:rsidR="009E12C0" w:rsidRPr="007B2972" w:rsidRDefault="009E12C0" w:rsidP="004F27BC">
      <w:r w:rsidRPr="007B2972">
        <w:separator/>
      </w:r>
    </w:p>
  </w:footnote>
  <w:footnote w:type="continuationSeparator" w:id="0">
    <w:p w14:paraId="17114573" w14:textId="77777777" w:rsidR="009E12C0" w:rsidRPr="007B2972" w:rsidRDefault="009E12C0"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8"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2"/>
  </w:num>
  <w:num w:numId="2" w16cid:durableId="178155876">
    <w:abstractNumId w:val="42"/>
  </w:num>
  <w:num w:numId="3" w16cid:durableId="15929647">
    <w:abstractNumId w:val="53"/>
  </w:num>
  <w:num w:numId="4" w16cid:durableId="232861174">
    <w:abstractNumId w:val="69"/>
  </w:num>
  <w:num w:numId="5" w16cid:durableId="386421006">
    <w:abstractNumId w:val="35"/>
  </w:num>
  <w:num w:numId="6" w16cid:durableId="157113843">
    <w:abstractNumId w:val="8"/>
  </w:num>
  <w:num w:numId="7" w16cid:durableId="1158426413">
    <w:abstractNumId w:val="74"/>
  </w:num>
  <w:num w:numId="8" w16cid:durableId="1055279097">
    <w:abstractNumId w:val="45"/>
  </w:num>
  <w:num w:numId="9" w16cid:durableId="1686010900">
    <w:abstractNumId w:val="54"/>
  </w:num>
  <w:num w:numId="10" w16cid:durableId="1025594981">
    <w:abstractNumId w:val="18"/>
  </w:num>
  <w:num w:numId="11" w16cid:durableId="1639650900">
    <w:abstractNumId w:val="32"/>
  </w:num>
  <w:num w:numId="12" w16cid:durableId="1204095226">
    <w:abstractNumId w:val="16"/>
  </w:num>
  <w:num w:numId="13" w16cid:durableId="2122071608">
    <w:abstractNumId w:val="39"/>
  </w:num>
  <w:num w:numId="14" w16cid:durableId="1416784374">
    <w:abstractNumId w:val="52"/>
  </w:num>
  <w:num w:numId="15" w16cid:durableId="1589996819">
    <w:abstractNumId w:val="33"/>
  </w:num>
  <w:num w:numId="16" w16cid:durableId="1259481354">
    <w:abstractNumId w:val="57"/>
  </w:num>
  <w:num w:numId="17" w16cid:durableId="1372265260">
    <w:abstractNumId w:val="23"/>
  </w:num>
  <w:num w:numId="18" w16cid:durableId="389495718">
    <w:abstractNumId w:val="12"/>
  </w:num>
  <w:num w:numId="19" w16cid:durableId="1637642143">
    <w:abstractNumId w:val="1"/>
  </w:num>
  <w:num w:numId="20" w16cid:durableId="1396313287">
    <w:abstractNumId w:val="48"/>
  </w:num>
  <w:num w:numId="21" w16cid:durableId="1910505671">
    <w:abstractNumId w:val="7"/>
  </w:num>
  <w:num w:numId="22" w16cid:durableId="1192836804">
    <w:abstractNumId w:val="24"/>
  </w:num>
  <w:num w:numId="23" w16cid:durableId="2104759684">
    <w:abstractNumId w:val="26"/>
  </w:num>
  <w:num w:numId="24" w16cid:durableId="615600142">
    <w:abstractNumId w:val="63"/>
  </w:num>
  <w:num w:numId="25" w16cid:durableId="1248686004">
    <w:abstractNumId w:val="20"/>
  </w:num>
  <w:num w:numId="26" w16cid:durableId="1442260235">
    <w:abstractNumId w:val="40"/>
  </w:num>
  <w:num w:numId="27" w16cid:durableId="191191312">
    <w:abstractNumId w:val="2"/>
  </w:num>
  <w:num w:numId="28" w16cid:durableId="1094084395">
    <w:abstractNumId w:val="14"/>
  </w:num>
  <w:num w:numId="29" w16cid:durableId="1113944236">
    <w:abstractNumId w:val="49"/>
  </w:num>
  <w:num w:numId="30" w16cid:durableId="1060054088">
    <w:abstractNumId w:val="6"/>
  </w:num>
  <w:num w:numId="31" w16cid:durableId="1577082752">
    <w:abstractNumId w:val="65"/>
  </w:num>
  <w:num w:numId="32" w16cid:durableId="1257983050">
    <w:abstractNumId w:val="9"/>
  </w:num>
  <w:num w:numId="33" w16cid:durableId="1464469645">
    <w:abstractNumId w:val="41"/>
  </w:num>
  <w:num w:numId="34" w16cid:durableId="1905721884">
    <w:abstractNumId w:val="5"/>
  </w:num>
  <w:num w:numId="35" w16cid:durableId="407381570">
    <w:abstractNumId w:val="60"/>
  </w:num>
  <w:num w:numId="36" w16cid:durableId="1457144286">
    <w:abstractNumId w:val="30"/>
  </w:num>
  <w:num w:numId="37" w16cid:durableId="1981761720">
    <w:abstractNumId w:val="67"/>
  </w:num>
  <w:num w:numId="38" w16cid:durableId="1535538416">
    <w:abstractNumId w:val="55"/>
  </w:num>
  <w:num w:numId="39" w16cid:durableId="827944376">
    <w:abstractNumId w:val="0"/>
  </w:num>
  <w:num w:numId="40" w16cid:durableId="567158280">
    <w:abstractNumId w:val="31"/>
  </w:num>
  <w:num w:numId="41" w16cid:durableId="1993364603">
    <w:abstractNumId w:val="34"/>
  </w:num>
  <w:num w:numId="42" w16cid:durableId="1602955094">
    <w:abstractNumId w:val="46"/>
  </w:num>
  <w:num w:numId="43" w16cid:durableId="862128464">
    <w:abstractNumId w:val="61"/>
  </w:num>
  <w:num w:numId="44" w16cid:durableId="1206285168">
    <w:abstractNumId w:val="47"/>
  </w:num>
  <w:num w:numId="45" w16cid:durableId="1812333558">
    <w:abstractNumId w:val="13"/>
  </w:num>
  <w:num w:numId="46" w16cid:durableId="884022879">
    <w:abstractNumId w:val="58"/>
  </w:num>
  <w:num w:numId="47" w16cid:durableId="1277640664">
    <w:abstractNumId w:val="68"/>
  </w:num>
  <w:num w:numId="48" w16cid:durableId="321666586">
    <w:abstractNumId w:val="17"/>
  </w:num>
  <w:num w:numId="49" w16cid:durableId="1868788919">
    <w:abstractNumId w:val="59"/>
  </w:num>
  <w:num w:numId="50" w16cid:durableId="1168014621">
    <w:abstractNumId w:val="21"/>
  </w:num>
  <w:num w:numId="51" w16cid:durableId="1251895030">
    <w:abstractNumId w:val="29"/>
  </w:num>
  <w:num w:numId="52" w16cid:durableId="2116632613">
    <w:abstractNumId w:val="72"/>
  </w:num>
  <w:num w:numId="53" w16cid:durableId="224875619">
    <w:abstractNumId w:val="28"/>
  </w:num>
  <w:num w:numId="54" w16cid:durableId="1369526226">
    <w:abstractNumId w:val="62"/>
  </w:num>
  <w:num w:numId="55" w16cid:durableId="1583641374">
    <w:abstractNumId w:val="10"/>
  </w:num>
  <w:num w:numId="56" w16cid:durableId="1193148954">
    <w:abstractNumId w:val="43"/>
  </w:num>
  <w:num w:numId="57" w16cid:durableId="2096781623">
    <w:abstractNumId w:val="51"/>
  </w:num>
  <w:num w:numId="58" w16cid:durableId="305401859">
    <w:abstractNumId w:val="75"/>
  </w:num>
  <w:num w:numId="59" w16cid:durableId="840119169">
    <w:abstractNumId w:val="11"/>
  </w:num>
  <w:num w:numId="60" w16cid:durableId="2121950819">
    <w:abstractNumId w:val="37"/>
  </w:num>
  <w:num w:numId="61" w16cid:durableId="1288664071">
    <w:abstractNumId w:val="73"/>
  </w:num>
  <w:num w:numId="62" w16cid:durableId="320738137">
    <w:abstractNumId w:val="71"/>
  </w:num>
  <w:num w:numId="63" w16cid:durableId="2072539501">
    <w:abstractNumId w:val="19"/>
  </w:num>
  <w:num w:numId="64" w16cid:durableId="975840116">
    <w:abstractNumId w:val="56"/>
  </w:num>
  <w:num w:numId="65" w16cid:durableId="1956788591">
    <w:abstractNumId w:val="15"/>
  </w:num>
  <w:num w:numId="66" w16cid:durableId="1674146433">
    <w:abstractNumId w:val="3"/>
  </w:num>
  <w:num w:numId="67" w16cid:durableId="1188061329">
    <w:abstractNumId w:val="50"/>
  </w:num>
  <w:num w:numId="68" w16cid:durableId="2037926042">
    <w:abstractNumId w:val="70"/>
  </w:num>
  <w:num w:numId="69" w16cid:durableId="93600638">
    <w:abstractNumId w:val="4"/>
  </w:num>
  <w:num w:numId="70" w16cid:durableId="1973898189">
    <w:abstractNumId w:val="25"/>
  </w:num>
  <w:num w:numId="71" w16cid:durableId="2122916120">
    <w:abstractNumId w:val="44"/>
  </w:num>
  <w:num w:numId="72" w16cid:durableId="633294370">
    <w:abstractNumId w:val="27"/>
  </w:num>
  <w:num w:numId="73" w16cid:durableId="122575485">
    <w:abstractNumId w:val="38"/>
  </w:num>
  <w:num w:numId="74" w16cid:durableId="1189026503">
    <w:abstractNumId w:val="64"/>
  </w:num>
  <w:num w:numId="75" w16cid:durableId="1013924095">
    <w:abstractNumId w:val="36"/>
  </w:num>
  <w:num w:numId="76" w16cid:durableId="134454974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13469"/>
    <w:rsid w:val="00040117"/>
    <w:rsid w:val="00040B39"/>
    <w:rsid w:val="00043394"/>
    <w:rsid w:val="00044A0E"/>
    <w:rsid w:val="00052CF9"/>
    <w:rsid w:val="0007185E"/>
    <w:rsid w:val="000755CF"/>
    <w:rsid w:val="00085D96"/>
    <w:rsid w:val="00095588"/>
    <w:rsid w:val="000A7BC2"/>
    <w:rsid w:val="000C0E72"/>
    <w:rsid w:val="000C2A56"/>
    <w:rsid w:val="000C3264"/>
    <w:rsid w:val="000C5624"/>
    <w:rsid w:val="000C5638"/>
    <w:rsid w:val="000D09FE"/>
    <w:rsid w:val="000D1420"/>
    <w:rsid w:val="000D56D7"/>
    <w:rsid w:val="000D72B1"/>
    <w:rsid w:val="000E1EC7"/>
    <w:rsid w:val="000E2E8A"/>
    <w:rsid w:val="000F0B53"/>
    <w:rsid w:val="00107F85"/>
    <w:rsid w:val="00111064"/>
    <w:rsid w:val="001140B3"/>
    <w:rsid w:val="00115EF7"/>
    <w:rsid w:val="001401A1"/>
    <w:rsid w:val="0015017A"/>
    <w:rsid w:val="00157AAB"/>
    <w:rsid w:val="00161060"/>
    <w:rsid w:val="00161E57"/>
    <w:rsid w:val="00164337"/>
    <w:rsid w:val="001743B3"/>
    <w:rsid w:val="00186460"/>
    <w:rsid w:val="00195DCA"/>
    <w:rsid w:val="00196F13"/>
    <w:rsid w:val="00197B86"/>
    <w:rsid w:val="001A5EBF"/>
    <w:rsid w:val="001A785F"/>
    <w:rsid w:val="001C76A7"/>
    <w:rsid w:val="001D076B"/>
    <w:rsid w:val="001D619E"/>
    <w:rsid w:val="001D68CA"/>
    <w:rsid w:val="001D6EE5"/>
    <w:rsid w:val="001E7533"/>
    <w:rsid w:val="001F0773"/>
    <w:rsid w:val="00202972"/>
    <w:rsid w:val="0021008E"/>
    <w:rsid w:val="002110B8"/>
    <w:rsid w:val="00213910"/>
    <w:rsid w:val="00214377"/>
    <w:rsid w:val="002155E1"/>
    <w:rsid w:val="00217848"/>
    <w:rsid w:val="002226BC"/>
    <w:rsid w:val="00224975"/>
    <w:rsid w:val="002329A4"/>
    <w:rsid w:val="00233009"/>
    <w:rsid w:val="00235B8C"/>
    <w:rsid w:val="00243186"/>
    <w:rsid w:val="0025167A"/>
    <w:rsid w:val="00260E28"/>
    <w:rsid w:val="00265B4C"/>
    <w:rsid w:val="00272E4C"/>
    <w:rsid w:val="00276293"/>
    <w:rsid w:val="002803EF"/>
    <w:rsid w:val="0028626F"/>
    <w:rsid w:val="00286CDC"/>
    <w:rsid w:val="00286EBF"/>
    <w:rsid w:val="00297C17"/>
    <w:rsid w:val="002A2A10"/>
    <w:rsid w:val="002A38D1"/>
    <w:rsid w:val="002A57BC"/>
    <w:rsid w:val="002B047C"/>
    <w:rsid w:val="002B21ED"/>
    <w:rsid w:val="002B7ACF"/>
    <w:rsid w:val="002C0EF2"/>
    <w:rsid w:val="002C7BD7"/>
    <w:rsid w:val="002E20AB"/>
    <w:rsid w:val="002E228D"/>
    <w:rsid w:val="002F0226"/>
    <w:rsid w:val="002F5DC4"/>
    <w:rsid w:val="003047DE"/>
    <w:rsid w:val="0030598E"/>
    <w:rsid w:val="00323B04"/>
    <w:rsid w:val="003257BD"/>
    <w:rsid w:val="00331ABB"/>
    <w:rsid w:val="00333C57"/>
    <w:rsid w:val="00336463"/>
    <w:rsid w:val="00343279"/>
    <w:rsid w:val="00351C0C"/>
    <w:rsid w:val="00355007"/>
    <w:rsid w:val="00371357"/>
    <w:rsid w:val="00382CE6"/>
    <w:rsid w:val="00384CA2"/>
    <w:rsid w:val="00386C86"/>
    <w:rsid w:val="00387DE4"/>
    <w:rsid w:val="003B66CB"/>
    <w:rsid w:val="003B7CB0"/>
    <w:rsid w:val="003B7D39"/>
    <w:rsid w:val="003C60D5"/>
    <w:rsid w:val="003E0DDD"/>
    <w:rsid w:val="003E363B"/>
    <w:rsid w:val="003F20C5"/>
    <w:rsid w:val="003F782B"/>
    <w:rsid w:val="003F79A5"/>
    <w:rsid w:val="00411EE9"/>
    <w:rsid w:val="00441D00"/>
    <w:rsid w:val="00444371"/>
    <w:rsid w:val="00444F25"/>
    <w:rsid w:val="00452E0D"/>
    <w:rsid w:val="00462508"/>
    <w:rsid w:val="00477799"/>
    <w:rsid w:val="00481010"/>
    <w:rsid w:val="00483557"/>
    <w:rsid w:val="0048532E"/>
    <w:rsid w:val="00486DB2"/>
    <w:rsid w:val="00496632"/>
    <w:rsid w:val="004C0B80"/>
    <w:rsid w:val="004C111D"/>
    <w:rsid w:val="004D27B4"/>
    <w:rsid w:val="004D72FF"/>
    <w:rsid w:val="004E20FD"/>
    <w:rsid w:val="004E423C"/>
    <w:rsid w:val="004E4E4E"/>
    <w:rsid w:val="004F0156"/>
    <w:rsid w:val="004F1D42"/>
    <w:rsid w:val="004F27BC"/>
    <w:rsid w:val="004F33C7"/>
    <w:rsid w:val="004F365B"/>
    <w:rsid w:val="0050610D"/>
    <w:rsid w:val="005070E5"/>
    <w:rsid w:val="005138E2"/>
    <w:rsid w:val="00541983"/>
    <w:rsid w:val="00542A09"/>
    <w:rsid w:val="00544C61"/>
    <w:rsid w:val="00545AE0"/>
    <w:rsid w:val="0055283E"/>
    <w:rsid w:val="0055505F"/>
    <w:rsid w:val="0055751A"/>
    <w:rsid w:val="00563EE3"/>
    <w:rsid w:val="00566087"/>
    <w:rsid w:val="00576D4E"/>
    <w:rsid w:val="00580588"/>
    <w:rsid w:val="00582D8D"/>
    <w:rsid w:val="005879EC"/>
    <w:rsid w:val="0059013A"/>
    <w:rsid w:val="005A02A7"/>
    <w:rsid w:val="005A03E1"/>
    <w:rsid w:val="005B1C7D"/>
    <w:rsid w:val="005D2B54"/>
    <w:rsid w:val="005D37AC"/>
    <w:rsid w:val="005E1889"/>
    <w:rsid w:val="005F7D25"/>
    <w:rsid w:val="006051C4"/>
    <w:rsid w:val="006138D0"/>
    <w:rsid w:val="00614A6A"/>
    <w:rsid w:val="006177C2"/>
    <w:rsid w:val="006214EA"/>
    <w:rsid w:val="0062298C"/>
    <w:rsid w:val="00625CA5"/>
    <w:rsid w:val="00635DCE"/>
    <w:rsid w:val="00641936"/>
    <w:rsid w:val="00642D54"/>
    <w:rsid w:val="00650CAA"/>
    <w:rsid w:val="006522F1"/>
    <w:rsid w:val="006554CC"/>
    <w:rsid w:val="00683DB7"/>
    <w:rsid w:val="00696876"/>
    <w:rsid w:val="006968CD"/>
    <w:rsid w:val="006A17D1"/>
    <w:rsid w:val="006B171C"/>
    <w:rsid w:val="006B79BD"/>
    <w:rsid w:val="006C0506"/>
    <w:rsid w:val="006D6ABF"/>
    <w:rsid w:val="006D7DD6"/>
    <w:rsid w:val="006E0682"/>
    <w:rsid w:val="006E2E39"/>
    <w:rsid w:val="006E497E"/>
    <w:rsid w:val="0070035D"/>
    <w:rsid w:val="00715E71"/>
    <w:rsid w:val="00720333"/>
    <w:rsid w:val="00723262"/>
    <w:rsid w:val="00724C1C"/>
    <w:rsid w:val="00747A40"/>
    <w:rsid w:val="00753AF2"/>
    <w:rsid w:val="00762B3F"/>
    <w:rsid w:val="00775DF2"/>
    <w:rsid w:val="00777B19"/>
    <w:rsid w:val="0078474F"/>
    <w:rsid w:val="007969D6"/>
    <w:rsid w:val="007A1969"/>
    <w:rsid w:val="007A41D6"/>
    <w:rsid w:val="007B054B"/>
    <w:rsid w:val="007B11C5"/>
    <w:rsid w:val="007B2972"/>
    <w:rsid w:val="007C46FC"/>
    <w:rsid w:val="007D47D0"/>
    <w:rsid w:val="007D5FB4"/>
    <w:rsid w:val="007E3D59"/>
    <w:rsid w:val="007E4E10"/>
    <w:rsid w:val="007E7EE5"/>
    <w:rsid w:val="007F49A6"/>
    <w:rsid w:val="0081583E"/>
    <w:rsid w:val="00833CC4"/>
    <w:rsid w:val="00837CEB"/>
    <w:rsid w:val="0084004C"/>
    <w:rsid w:val="00842F9B"/>
    <w:rsid w:val="0084439E"/>
    <w:rsid w:val="008453FA"/>
    <w:rsid w:val="00847D55"/>
    <w:rsid w:val="0085058B"/>
    <w:rsid w:val="00855161"/>
    <w:rsid w:val="00861F12"/>
    <w:rsid w:val="008655E8"/>
    <w:rsid w:val="008733CE"/>
    <w:rsid w:val="008745C2"/>
    <w:rsid w:val="0087745A"/>
    <w:rsid w:val="00885939"/>
    <w:rsid w:val="0089398E"/>
    <w:rsid w:val="00897332"/>
    <w:rsid w:val="008A7954"/>
    <w:rsid w:val="008B1DAB"/>
    <w:rsid w:val="008B606B"/>
    <w:rsid w:val="008B6404"/>
    <w:rsid w:val="008C4E7E"/>
    <w:rsid w:val="008D1898"/>
    <w:rsid w:val="008D2076"/>
    <w:rsid w:val="008E3724"/>
    <w:rsid w:val="008E4039"/>
    <w:rsid w:val="008E645F"/>
    <w:rsid w:val="008F07D9"/>
    <w:rsid w:val="008F4D24"/>
    <w:rsid w:val="00904BE5"/>
    <w:rsid w:val="00906D67"/>
    <w:rsid w:val="00910BFD"/>
    <w:rsid w:val="00922DB7"/>
    <w:rsid w:val="0093786E"/>
    <w:rsid w:val="00945011"/>
    <w:rsid w:val="00962565"/>
    <w:rsid w:val="00963DA3"/>
    <w:rsid w:val="00967A44"/>
    <w:rsid w:val="00976E45"/>
    <w:rsid w:val="009806FB"/>
    <w:rsid w:val="00981C98"/>
    <w:rsid w:val="00986691"/>
    <w:rsid w:val="00992374"/>
    <w:rsid w:val="009963DD"/>
    <w:rsid w:val="009A09A5"/>
    <w:rsid w:val="009A0DF8"/>
    <w:rsid w:val="009A72C6"/>
    <w:rsid w:val="009B0CA8"/>
    <w:rsid w:val="009B421D"/>
    <w:rsid w:val="009B76D5"/>
    <w:rsid w:val="009D1711"/>
    <w:rsid w:val="009D780F"/>
    <w:rsid w:val="009E12C0"/>
    <w:rsid w:val="009F4501"/>
    <w:rsid w:val="00A12149"/>
    <w:rsid w:val="00A165A4"/>
    <w:rsid w:val="00A2094B"/>
    <w:rsid w:val="00A2588A"/>
    <w:rsid w:val="00A436BE"/>
    <w:rsid w:val="00A46DD8"/>
    <w:rsid w:val="00A51E06"/>
    <w:rsid w:val="00A72D8F"/>
    <w:rsid w:val="00A74071"/>
    <w:rsid w:val="00A80AAE"/>
    <w:rsid w:val="00A85F86"/>
    <w:rsid w:val="00A862E7"/>
    <w:rsid w:val="00A921E1"/>
    <w:rsid w:val="00A94592"/>
    <w:rsid w:val="00AA2CF2"/>
    <w:rsid w:val="00AC09DA"/>
    <w:rsid w:val="00AD0590"/>
    <w:rsid w:val="00AE0F61"/>
    <w:rsid w:val="00AE378B"/>
    <w:rsid w:val="00AE6261"/>
    <w:rsid w:val="00AF057B"/>
    <w:rsid w:val="00B03964"/>
    <w:rsid w:val="00B13564"/>
    <w:rsid w:val="00B246C8"/>
    <w:rsid w:val="00B5350D"/>
    <w:rsid w:val="00B546E1"/>
    <w:rsid w:val="00B65048"/>
    <w:rsid w:val="00B746F3"/>
    <w:rsid w:val="00B767A2"/>
    <w:rsid w:val="00B84564"/>
    <w:rsid w:val="00B93C4C"/>
    <w:rsid w:val="00BA085B"/>
    <w:rsid w:val="00BA0DDD"/>
    <w:rsid w:val="00BA19E4"/>
    <w:rsid w:val="00BA5059"/>
    <w:rsid w:val="00BC3766"/>
    <w:rsid w:val="00BC5257"/>
    <w:rsid w:val="00BD2A7E"/>
    <w:rsid w:val="00BD3514"/>
    <w:rsid w:val="00BF0D4E"/>
    <w:rsid w:val="00BF49E9"/>
    <w:rsid w:val="00C03648"/>
    <w:rsid w:val="00C0437B"/>
    <w:rsid w:val="00C06BEE"/>
    <w:rsid w:val="00C1111A"/>
    <w:rsid w:val="00C33F16"/>
    <w:rsid w:val="00C3403A"/>
    <w:rsid w:val="00C3790D"/>
    <w:rsid w:val="00C45638"/>
    <w:rsid w:val="00C528FB"/>
    <w:rsid w:val="00C541B7"/>
    <w:rsid w:val="00C563CF"/>
    <w:rsid w:val="00C670C2"/>
    <w:rsid w:val="00C72B08"/>
    <w:rsid w:val="00C869A1"/>
    <w:rsid w:val="00C97CDE"/>
    <w:rsid w:val="00CA59FF"/>
    <w:rsid w:val="00CB012F"/>
    <w:rsid w:val="00CB1DAF"/>
    <w:rsid w:val="00CB28E1"/>
    <w:rsid w:val="00CB3795"/>
    <w:rsid w:val="00CD629B"/>
    <w:rsid w:val="00CF062A"/>
    <w:rsid w:val="00CF29DE"/>
    <w:rsid w:val="00CF4548"/>
    <w:rsid w:val="00D04EC3"/>
    <w:rsid w:val="00D0778C"/>
    <w:rsid w:val="00D155F8"/>
    <w:rsid w:val="00D34DDD"/>
    <w:rsid w:val="00D351CD"/>
    <w:rsid w:val="00D415A4"/>
    <w:rsid w:val="00D56ED1"/>
    <w:rsid w:val="00D67CAA"/>
    <w:rsid w:val="00D80DB8"/>
    <w:rsid w:val="00DA3419"/>
    <w:rsid w:val="00DA4E83"/>
    <w:rsid w:val="00DA7707"/>
    <w:rsid w:val="00DB0C7C"/>
    <w:rsid w:val="00DC2A21"/>
    <w:rsid w:val="00DD1736"/>
    <w:rsid w:val="00DD4B96"/>
    <w:rsid w:val="00DE0C78"/>
    <w:rsid w:val="00DF4E21"/>
    <w:rsid w:val="00E074CD"/>
    <w:rsid w:val="00E15A83"/>
    <w:rsid w:val="00E3369C"/>
    <w:rsid w:val="00E40FAB"/>
    <w:rsid w:val="00E42278"/>
    <w:rsid w:val="00E67244"/>
    <w:rsid w:val="00E869DF"/>
    <w:rsid w:val="00EA03FF"/>
    <w:rsid w:val="00EA3A55"/>
    <w:rsid w:val="00EA4069"/>
    <w:rsid w:val="00EB0922"/>
    <w:rsid w:val="00EC14E3"/>
    <w:rsid w:val="00EC58CC"/>
    <w:rsid w:val="00ED0F73"/>
    <w:rsid w:val="00ED498A"/>
    <w:rsid w:val="00ED4C5F"/>
    <w:rsid w:val="00ED6F81"/>
    <w:rsid w:val="00ED7DE8"/>
    <w:rsid w:val="00EE05ED"/>
    <w:rsid w:val="00EE4598"/>
    <w:rsid w:val="00EF4284"/>
    <w:rsid w:val="00EF4C63"/>
    <w:rsid w:val="00EF7E6E"/>
    <w:rsid w:val="00F118EE"/>
    <w:rsid w:val="00F135F3"/>
    <w:rsid w:val="00F14116"/>
    <w:rsid w:val="00F24391"/>
    <w:rsid w:val="00F24B12"/>
    <w:rsid w:val="00F262E5"/>
    <w:rsid w:val="00F4680E"/>
    <w:rsid w:val="00F85DE4"/>
    <w:rsid w:val="00FC2ADB"/>
    <w:rsid w:val="00FC36A3"/>
    <w:rsid w:val="00FD180D"/>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43</Pages>
  <Words>7458</Words>
  <Characters>42512</Characters>
  <Application>Microsoft Office Word</Application>
  <DocSecurity>0</DocSecurity>
  <Lines>354</Lines>
  <Paragraphs>99</Paragraphs>
  <ScaleCrop>false</ScaleCrop>
  <Company/>
  <LinksUpToDate>false</LinksUpToDate>
  <CharactersWithSpaces>49871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311</cp:revision>
  <dcterms:created xsi:type="dcterms:W3CDTF">2023-09-06T01:48:00Z</dcterms:created>
  <dcterms:modified xsi:type="dcterms:W3CDTF">2024-04-29T08:01:00Z</dcterms:modified>
</cp:coreProperties>
</file>