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6B4" w14:textId="2D31E93A" w:rsidR="00E42278" w:rsidRPr="00E3369C" w:rsidRDefault="00F4090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近现代中国对外关系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F40903">
        <w:rPr>
          <w:rFonts w:ascii="Times New Roman" w:eastAsia="思源宋体 CN Heavy" w:hAnsi="Times New Roman" w:cs="Times New Roman" w:hint="eastAsia"/>
          <w:b/>
          <w:bCs/>
        </w:rPr>
        <w:t>Foreign Relations of China: 1840-1949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2B2007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F40903" w:rsidRPr="00F40903">
        <w:rPr>
          <w:rFonts w:ascii="宋体" w:eastAsia="宋体" w:hAnsi="宋体" w:hint="eastAsia"/>
        </w:rPr>
        <w:t>俞沂暄</w:t>
      </w:r>
      <w:r w:rsidR="00E3369C" w:rsidRPr="001E7533">
        <w:rPr>
          <w:rFonts w:ascii="宋体" w:eastAsia="宋体" w:hAnsi="宋体" w:hint="eastAsia"/>
        </w:rPr>
        <w:t xml:space="preserve"> </w:t>
      </w:r>
      <w:r w:rsidR="00F40903">
        <w:rPr>
          <w:rFonts w:ascii="宋体" w:eastAsia="宋体" w:hAnsi="宋体" w:hint="eastAsia"/>
        </w:rPr>
        <w:t>讲师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791FF2" w:rsidRPr="00F26799">
          <w:rPr>
            <w:rStyle w:val="a3"/>
            <w:rFonts w:ascii="Times New Roman" w:eastAsia="宋体" w:hAnsi="Times New Roman" w:cs="Times New Roman" w:hint="eastAsia"/>
          </w:rPr>
          <w:t>yuyixuan@fudan.edu.cn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7AA32F91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791FF2">
        <w:rPr>
          <w:rFonts w:ascii="宋体" w:eastAsia="宋体" w:hAnsi="宋体" w:hint="eastAsia"/>
        </w:rPr>
        <w:t>李溢峰</w:t>
      </w:r>
      <w:proofErr w:type="gramEnd"/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4F53B311" w14:textId="516B1071" w:rsidR="003310CA" w:rsidRPr="003310CA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3310CA">
            <w:rPr>
              <w:rFonts w:ascii="宋体" w:eastAsia="宋体" w:hAnsi="宋体"/>
            </w:rPr>
            <w:fldChar w:fldCharType="begin"/>
          </w:r>
          <w:r w:rsidRPr="003310CA">
            <w:rPr>
              <w:rFonts w:ascii="宋体" w:eastAsia="宋体" w:hAnsi="宋体"/>
            </w:rPr>
            <w:instrText xml:space="preserve"> TOC \o "1-3" \h \z \u </w:instrText>
          </w:r>
          <w:r w:rsidRPr="003310CA">
            <w:rPr>
              <w:rFonts w:ascii="宋体" w:eastAsia="宋体" w:hAnsi="宋体"/>
            </w:rPr>
            <w:fldChar w:fldCharType="separate"/>
          </w:r>
          <w:hyperlink w:anchor="_Toc176444981" w:history="1">
            <w:r w:rsidR="003310CA" w:rsidRPr="003310CA">
              <w:rPr>
                <w:rStyle w:val="a3"/>
                <w:rFonts w:ascii="宋体" w:eastAsia="宋体" w:hAnsi="宋体" w:hint="eastAsia"/>
                <w:noProof/>
              </w:rPr>
              <w:t>第一讲 鸦片战争前的对外交往</w:t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tab/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3310CA" w:rsidRPr="003310CA">
              <w:rPr>
                <w:rFonts w:ascii="宋体" w:eastAsia="宋体" w:hAnsi="宋体"/>
                <w:noProof/>
                <w:webHidden/>
              </w:rPr>
              <w:instrText>PAGEREF _Toc176444981 \h</w:instrText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3310CA" w:rsidRPr="003310C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098417" w14:textId="23FC260D" w:rsidR="003310CA" w:rsidRPr="003310CA" w:rsidRDefault="003310CA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444982" w:history="1">
            <w:r w:rsidRPr="003310CA">
              <w:rPr>
                <w:rStyle w:val="a3"/>
                <w:rFonts w:ascii="宋体" w:eastAsia="宋体" w:hAnsi="宋体" w:hint="eastAsia"/>
                <w:noProof/>
              </w:rPr>
              <w:t>一、中国传统对外关系概貌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/>
                <w:noProof/>
                <w:webHidden/>
              </w:rPr>
              <w:instrText>PAGEREF _Toc176444982 \h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D1D5C4B" w14:textId="7AD675A9" w:rsidR="003310CA" w:rsidRPr="003310CA" w:rsidRDefault="003310CA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444983" w:history="1">
            <w:r w:rsidRPr="003310CA">
              <w:rPr>
                <w:rStyle w:val="a3"/>
                <w:rFonts w:ascii="宋体" w:eastAsia="宋体" w:hAnsi="宋体" w:hint="eastAsia"/>
                <w:noProof/>
              </w:rPr>
              <w:t>（一）对外关系没有成为独立的问题领域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/>
                <w:noProof/>
                <w:webHidden/>
              </w:rPr>
              <w:instrText>PAGEREF _Toc176444983 \h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A6A7F57" w14:textId="23FCF57E" w:rsidR="003310CA" w:rsidRPr="003310CA" w:rsidRDefault="003310CA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444984" w:history="1">
            <w:r w:rsidRPr="003310CA">
              <w:rPr>
                <w:rStyle w:val="a3"/>
                <w:rFonts w:ascii="宋体" w:eastAsia="宋体" w:hAnsi="宋体" w:hint="eastAsia"/>
                <w:noProof/>
              </w:rPr>
              <w:t>（二）处理对外关系的方式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/>
                <w:noProof/>
                <w:webHidden/>
              </w:rPr>
              <w:instrText>PAGEREF _Toc176444984 \h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3310CA">
              <w:rPr>
                <w:rFonts w:ascii="宋体" w:eastAsia="宋体" w:hAnsi="宋体" w:hint="eastAsia"/>
                <w:noProof/>
                <w:webHidden/>
              </w:rPr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3310CA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72A3FB21" w:rsidR="009C5523" w:rsidRDefault="009C5523">
          <w:pPr>
            <w:rPr>
              <w:rFonts w:hint="eastAsia"/>
            </w:rPr>
          </w:pPr>
          <w:r w:rsidRPr="003310C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381CA3DE" w:rsidR="004F27BC" w:rsidRPr="004F27BC" w:rsidRDefault="004F27BC" w:rsidP="009C5523">
      <w:pPr>
        <w:pStyle w:val="a9"/>
      </w:pPr>
      <w:bookmarkStart w:id="0" w:name="_Toc176444981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E10814">
        <w:rPr>
          <w:rFonts w:hint="eastAsia"/>
        </w:rPr>
        <w:t>鸦片战争前的对外交往</w:t>
      </w:r>
      <w:bookmarkEnd w:id="0"/>
    </w:p>
    <w:p w14:paraId="19160074" w14:textId="5E291268" w:rsidR="00906D67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F40903">
        <w:rPr>
          <w:rFonts w:cs="Times New Roman" w:hint="eastAsia"/>
        </w:rPr>
        <w:t>4</w:t>
      </w:r>
      <w:r w:rsidRPr="001E7533">
        <w:rPr>
          <w:rFonts w:cs="Times New Roman"/>
        </w:rPr>
        <w:t>.</w:t>
      </w:r>
      <w:r w:rsidR="00F40903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F40903">
        <w:rPr>
          <w:rFonts w:cs="Times New Roman" w:hint="eastAsia"/>
        </w:rPr>
        <w:t>5</w:t>
      </w:r>
    </w:p>
    <w:p w14:paraId="78FE7F9C" w14:textId="0C323695" w:rsidR="00FE34B6" w:rsidRPr="00FE34B6" w:rsidRDefault="00FE34B6" w:rsidP="00224211">
      <w:pPr>
        <w:pStyle w:val="ac"/>
        <w:rPr>
          <w:rFonts w:hint="eastAsia"/>
        </w:rPr>
      </w:pPr>
      <w:bookmarkStart w:id="1" w:name="_Toc176444982"/>
      <w:r>
        <w:rPr>
          <w:rFonts w:hint="eastAsia"/>
        </w:rPr>
        <w:t>一、中国传统对外关系概貌</w:t>
      </w:r>
      <w:bookmarkEnd w:id="1"/>
    </w:p>
    <w:p w14:paraId="079D0B26" w14:textId="6828A71B" w:rsidR="000C2A56" w:rsidRDefault="00ED5AE1" w:rsidP="00ED5AE1">
      <w:pPr>
        <w:pStyle w:val="af3"/>
        <w:spacing w:before="78" w:after="78"/>
        <w:ind w:firstLine="420"/>
      </w:pPr>
      <w:r w:rsidRPr="00ED5AE1">
        <w:rPr>
          <w:rFonts w:hint="eastAsia"/>
        </w:rPr>
        <w:t>为人臣者无外交，</w:t>
      </w:r>
      <w:proofErr w:type="gramStart"/>
      <w:r w:rsidRPr="00ED5AE1">
        <w:rPr>
          <w:rFonts w:hint="eastAsia"/>
        </w:rPr>
        <w:t>不敢贰君也</w:t>
      </w:r>
      <w:proofErr w:type="gramEnd"/>
      <w:r>
        <w:rPr>
          <w:rFonts w:hint="eastAsia"/>
        </w:rPr>
        <w:t>。</w:t>
      </w:r>
    </w:p>
    <w:p w14:paraId="5AB2F17A" w14:textId="7B1457CA" w:rsidR="00ED5AE1" w:rsidRDefault="00ED5AE1" w:rsidP="00ED5AE1">
      <w:pPr>
        <w:pStyle w:val="af3"/>
        <w:spacing w:before="78" w:after="78"/>
        <w:jc w:val="right"/>
      </w:pPr>
      <w:r>
        <w:rPr>
          <w:rFonts w:hint="eastAsia"/>
        </w:rPr>
        <w:t>——《礼记·郊特牲》</w:t>
      </w:r>
    </w:p>
    <w:p w14:paraId="364A6FFB" w14:textId="77777777" w:rsidR="00ED5AE1" w:rsidRDefault="00ED5AE1" w:rsidP="00ED5AE1">
      <w:pPr>
        <w:pStyle w:val="af3"/>
        <w:spacing w:before="78" w:after="78"/>
        <w:ind w:firstLine="420"/>
      </w:pPr>
      <w:proofErr w:type="gramStart"/>
      <w:r w:rsidRPr="00ED5AE1">
        <w:rPr>
          <w:rFonts w:hint="eastAsia"/>
        </w:rPr>
        <w:t>彼</w:t>
      </w:r>
      <w:proofErr w:type="gramEnd"/>
      <w:r w:rsidRPr="00ED5AE1">
        <w:rPr>
          <w:rFonts w:hint="eastAsia"/>
        </w:rPr>
        <w:t>西人之始至中国也，中国未谙外交之道，因应不尽合宜</w:t>
      </w:r>
      <w:r>
        <w:rPr>
          <w:rFonts w:hint="eastAsia"/>
        </w:rPr>
        <w:t>。</w:t>
      </w:r>
    </w:p>
    <w:p w14:paraId="77B11C33" w14:textId="60B6BD6F" w:rsidR="00ED5AE1" w:rsidRPr="00ED5AE1" w:rsidRDefault="00ED5AE1" w:rsidP="00ED5AE1">
      <w:pPr>
        <w:pStyle w:val="af3"/>
        <w:spacing w:before="78" w:after="78"/>
        <w:jc w:val="right"/>
        <w:rPr>
          <w:rFonts w:hint="eastAsia"/>
        </w:rPr>
      </w:pPr>
      <w:r w:rsidRPr="00ED5AE1">
        <w:rPr>
          <w:rFonts w:hint="eastAsia"/>
        </w:rPr>
        <w:t>——薛福成《筹洋刍议》</w:t>
      </w:r>
    </w:p>
    <w:p w14:paraId="0B3359C0" w14:textId="6D7DC572" w:rsidR="00ED5AE1" w:rsidRDefault="00F320CC" w:rsidP="001A5EBF">
      <w:pPr>
        <w:pStyle w:val="aa"/>
        <w:spacing w:before="78" w:after="78"/>
      </w:pPr>
      <w:r>
        <w:tab/>
      </w:r>
      <w:r>
        <w:rPr>
          <w:rFonts w:hint="eastAsia"/>
        </w:rPr>
        <w:t>“外交”一词在中国古已有之，但其含义与当代的“外交”并不相同。春秋战国时期，“外交”指的是人臣未经本国君主允许而私见他国君主；到了</w:t>
      </w:r>
      <w:r>
        <w:rPr>
          <w:rFonts w:hint="eastAsia"/>
        </w:rPr>
        <w:t>19</w:t>
      </w:r>
      <w:r>
        <w:rPr>
          <w:rFonts w:hint="eastAsia"/>
        </w:rPr>
        <w:t>世纪中后期，“外交”一词才逐渐与当今的意思接近</w:t>
      </w:r>
      <w:r w:rsidR="00FE34B6">
        <w:rPr>
          <w:rFonts w:hint="eastAsia"/>
        </w:rPr>
        <w:t>——主权国家之间以和平方式进行的制度性的交往</w:t>
      </w:r>
      <w:r>
        <w:rPr>
          <w:rFonts w:hint="eastAsia"/>
        </w:rPr>
        <w:t>。</w:t>
      </w:r>
    </w:p>
    <w:p w14:paraId="7C2B8940" w14:textId="0A140C92" w:rsidR="00224211" w:rsidRDefault="00224211" w:rsidP="00224211">
      <w:pPr>
        <w:pStyle w:val="ae"/>
      </w:pPr>
      <w:bookmarkStart w:id="2" w:name="_Toc176444983"/>
      <w:r>
        <w:rPr>
          <w:rFonts w:hint="eastAsia"/>
        </w:rPr>
        <w:t>（一）对外关系没有成为独立的问题领域</w:t>
      </w:r>
      <w:bookmarkEnd w:id="2"/>
    </w:p>
    <w:p w14:paraId="4566D0EC" w14:textId="4A171424" w:rsidR="00224211" w:rsidRDefault="00224211" w:rsidP="001A5EBF">
      <w:pPr>
        <w:pStyle w:val="aa"/>
        <w:spacing w:before="78" w:after="78"/>
      </w:pPr>
      <w:r>
        <w:tab/>
      </w:r>
      <w:r>
        <w:rPr>
          <w:rFonts w:hint="eastAsia"/>
        </w:rPr>
        <w:t>在古代中国，没有专门的机构、人员负责对外关系事宜，一般是由其他机构、人员兼任处理，如明朝时就是由礼部负责对外关系事宜。也就是说，对外关系在此时并未成为一个独立的问题领域。</w:t>
      </w:r>
    </w:p>
    <w:p w14:paraId="498DD008" w14:textId="3F6087DC" w:rsidR="00224211" w:rsidRDefault="00224211" w:rsidP="001A5EBF">
      <w:pPr>
        <w:pStyle w:val="aa"/>
        <w:spacing w:before="78" w:after="78"/>
      </w:pPr>
      <w:r>
        <w:tab/>
      </w:r>
      <w:r>
        <w:rPr>
          <w:rFonts w:hint="eastAsia"/>
        </w:rPr>
        <w:t>其原因在于</w:t>
      </w:r>
      <w:r w:rsidR="00854F2D">
        <w:rPr>
          <w:rFonts w:hint="eastAsia"/>
        </w:rPr>
        <w:t>，</w:t>
      </w:r>
      <w:r>
        <w:rPr>
          <w:rFonts w:hint="eastAsia"/>
        </w:rPr>
        <w:t>当时的中国并未处于一个类似于今天的主权国家体系中，尤其是确定主权行使范围的领土概念的缺失——一个明确的边界需要双方协商、确认、勘界；而在古代中国，边界的概念较为模糊，国内国外的界限也就随之模糊了。因此，只有中国进入一个国际体系，对外交往活动更加频繁，国内外界限分明时，对外关系才会成为一个独立的问题领域。</w:t>
      </w:r>
    </w:p>
    <w:p w14:paraId="509A6156" w14:textId="4FDD6F31" w:rsidR="00224211" w:rsidRPr="00224211" w:rsidRDefault="00BC2ECD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1644</w:t>
      </w:r>
      <w:r>
        <w:rPr>
          <w:rFonts w:hint="eastAsia"/>
        </w:rPr>
        <w:t>年，清军入关；同一时期的欧洲正是大航海时期，西方逐渐发现了通往东方的道路，越来越多的西方人来到了东方；随着清朝的建立，</w:t>
      </w:r>
      <w:r w:rsidR="000D0BD5">
        <w:rPr>
          <w:rFonts w:hint="eastAsia"/>
        </w:rPr>
        <w:t>清政府也亟需处理与周边国家的关系。因此，虽然对外关系仍未成为独立问题领域，但此时的清政府已经必然地要采取一定的方式来处理对外关系。</w:t>
      </w:r>
    </w:p>
    <w:p w14:paraId="26E83644" w14:textId="13E491E6" w:rsidR="00224211" w:rsidRDefault="000D0BD5" w:rsidP="000D0BD5">
      <w:pPr>
        <w:pStyle w:val="ae"/>
      </w:pPr>
      <w:bookmarkStart w:id="3" w:name="_Toc176444984"/>
      <w:r>
        <w:rPr>
          <w:rFonts w:hint="eastAsia"/>
        </w:rPr>
        <w:t>（二）处理对外关系的方式</w:t>
      </w:r>
      <w:bookmarkEnd w:id="3"/>
    </w:p>
    <w:p w14:paraId="74CC3400" w14:textId="3E2F90EC" w:rsidR="000D0BD5" w:rsidRDefault="000D0BD5" w:rsidP="000D0BD5">
      <w:pPr>
        <w:pStyle w:val="af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一般方式——</w:t>
      </w:r>
      <w:proofErr w:type="gramStart"/>
      <w:r>
        <w:rPr>
          <w:rFonts w:hint="eastAsia"/>
        </w:rPr>
        <w:t>封贡制度</w:t>
      </w:r>
      <w:proofErr w:type="gramEnd"/>
    </w:p>
    <w:p w14:paraId="0CA1E0F2" w14:textId="68578238" w:rsidR="000D0BD5" w:rsidRDefault="000D0BD5" w:rsidP="001A5EBF">
      <w:pPr>
        <w:pStyle w:val="aa"/>
        <w:spacing w:before="78" w:after="78"/>
      </w:pPr>
      <w:r>
        <w:tab/>
      </w:r>
      <w:proofErr w:type="gramStart"/>
      <w:r w:rsidR="004F498E">
        <w:rPr>
          <w:rFonts w:hint="eastAsia"/>
        </w:rPr>
        <w:t>封贡制度</w:t>
      </w:r>
      <w:proofErr w:type="gramEnd"/>
      <w:r w:rsidR="004F498E">
        <w:rPr>
          <w:rFonts w:hint="eastAsia"/>
        </w:rPr>
        <w:t>的特点是等级性的政治关系，这是一种非平等关系。</w:t>
      </w:r>
      <w:r w:rsidR="004F498E">
        <w:rPr>
          <w:rFonts w:hint="eastAsia"/>
        </w:rPr>
        <w:t>处于中国</w:t>
      </w:r>
      <w:proofErr w:type="gramStart"/>
      <w:r w:rsidR="004F498E">
        <w:rPr>
          <w:rFonts w:hint="eastAsia"/>
        </w:rPr>
        <w:t>封贡制度</w:t>
      </w:r>
      <w:proofErr w:type="gramEnd"/>
      <w:r w:rsidR="004F498E">
        <w:rPr>
          <w:rFonts w:hint="eastAsia"/>
        </w:rPr>
        <w:t>之内的都是中国的周边国家</w:t>
      </w:r>
      <w:r w:rsidR="004F498E">
        <w:rPr>
          <w:rFonts w:hint="eastAsia"/>
        </w:rPr>
        <w:t>，被称为“属国”，包括</w:t>
      </w:r>
      <w:r w:rsidR="004F498E" w:rsidRPr="004F498E">
        <w:rPr>
          <w:rFonts w:hint="eastAsia"/>
        </w:rPr>
        <w:t>朝鲜、琉球、越南、南掌、暹罗、苏禄、缅甸、廓尔喀、</w:t>
      </w:r>
      <w:proofErr w:type="gramStart"/>
      <w:r w:rsidR="004F498E" w:rsidRPr="004F498E">
        <w:rPr>
          <w:rFonts w:hint="eastAsia"/>
        </w:rPr>
        <w:t>浩</w:t>
      </w:r>
      <w:proofErr w:type="gramEnd"/>
      <w:r w:rsidR="004F498E" w:rsidRPr="004F498E">
        <w:rPr>
          <w:rFonts w:hint="eastAsia"/>
        </w:rPr>
        <w:t>罕等</w:t>
      </w:r>
      <w:r w:rsidR="00994C60">
        <w:rPr>
          <w:rFonts w:hint="eastAsia"/>
        </w:rPr>
        <w:t>；中国与这些国家的关系</w:t>
      </w:r>
      <w:proofErr w:type="gramStart"/>
      <w:r w:rsidR="00994C60">
        <w:rPr>
          <w:rFonts w:hint="eastAsia"/>
        </w:rPr>
        <w:t>就是封贡关系</w:t>
      </w:r>
      <w:proofErr w:type="gramEnd"/>
      <w:r w:rsidR="004F498E">
        <w:rPr>
          <w:rFonts w:hint="eastAsia"/>
        </w:rPr>
        <w:t>。</w:t>
      </w:r>
    </w:p>
    <w:p w14:paraId="78A3FBCF" w14:textId="68B42B64" w:rsidR="004F498E" w:rsidRDefault="004F498E" w:rsidP="001A5EBF">
      <w:pPr>
        <w:pStyle w:val="aa"/>
        <w:spacing w:before="78" w:after="78"/>
      </w:pPr>
      <w:r>
        <w:tab/>
      </w:r>
      <w:r>
        <w:rPr>
          <w:rFonts w:hint="eastAsia"/>
        </w:rPr>
        <w:t>一个周边国家被纳入</w:t>
      </w:r>
      <w:proofErr w:type="gramStart"/>
      <w:r>
        <w:rPr>
          <w:rFonts w:hint="eastAsia"/>
        </w:rPr>
        <w:t>封贡制度</w:t>
      </w:r>
      <w:proofErr w:type="gramEnd"/>
      <w:r>
        <w:rPr>
          <w:rFonts w:hint="eastAsia"/>
        </w:rPr>
        <w:t>中，必须要得到中国（清政府）的册封</w:t>
      </w:r>
      <w:r w:rsidR="00994C60">
        <w:rPr>
          <w:rFonts w:hint="eastAsia"/>
        </w:rPr>
        <w:t>，这个国家则奉中国正朔，进行朝贡</w:t>
      </w:r>
      <w:r>
        <w:rPr>
          <w:rFonts w:hint="eastAsia"/>
        </w:rPr>
        <w:t>。</w:t>
      </w:r>
      <w:proofErr w:type="gramStart"/>
      <w:r w:rsidR="00994C60">
        <w:rPr>
          <w:rFonts w:hint="eastAsia"/>
        </w:rPr>
        <w:t>封贡制度</w:t>
      </w:r>
      <w:proofErr w:type="gramEnd"/>
      <w:r w:rsidR="00994C60">
        <w:rPr>
          <w:rFonts w:hint="eastAsia"/>
        </w:rPr>
        <w:t>所规定的交往关系是制度化运作的</w:t>
      </w:r>
      <w:r w:rsidR="00286AFD">
        <w:rPr>
          <w:rFonts w:hint="eastAsia"/>
        </w:rPr>
        <w:t>：</w:t>
      </w:r>
      <w:r w:rsidR="00994C60">
        <w:rPr>
          <w:rFonts w:hint="eastAsia"/>
        </w:rPr>
        <w:t>朝贡的内容、时间、路线等都有所规定</w:t>
      </w:r>
      <w:r w:rsidR="00286AFD">
        <w:rPr>
          <w:rFonts w:hint="eastAsia"/>
        </w:rPr>
        <w:t>；中国的一切重大活动（如登基、驾崩、婚姻等），属国都须按照中国的要求遣使参与（除非中国要求其不参与），属国的类似重大活动也会有中国使者参与；在经济上，有一套商业化的朝贡贸易体系（应注意不要与“贡品</w:t>
      </w:r>
      <w:r w:rsidR="00286AFD">
        <w:rPr>
          <w:rFonts w:hint="eastAsia"/>
        </w:rPr>
        <w:t>-</w:t>
      </w:r>
      <w:r w:rsidR="00286AFD">
        <w:rPr>
          <w:rFonts w:hint="eastAsia"/>
        </w:rPr>
        <w:t>回赐”的政治性活动混淆），这与双方之间的日常贸易是并行的，但相较日常贸易而言，朝贡贸易具有税收优惠。</w:t>
      </w:r>
    </w:p>
    <w:p w14:paraId="4245D922" w14:textId="5CCB6FCE" w:rsidR="003221C6" w:rsidRDefault="003221C6" w:rsidP="001A5EBF">
      <w:pPr>
        <w:pStyle w:val="aa"/>
        <w:spacing w:before="78" w:after="78"/>
      </w:pPr>
      <w:r>
        <w:tab/>
      </w:r>
      <w:r>
        <w:rPr>
          <w:rFonts w:hint="eastAsia"/>
        </w:rPr>
        <w:t>此外，就实际运作而言，中国不干涉属国的内政。这是基于各属国国内的激烈政治斗争</w:t>
      </w:r>
      <w:r w:rsidR="005D2C48">
        <w:rPr>
          <w:rFonts w:hint="eastAsia"/>
        </w:rPr>
        <w:t>而决定的</w:t>
      </w:r>
      <w:r>
        <w:rPr>
          <w:rFonts w:hint="eastAsia"/>
        </w:rPr>
        <w:t>。</w:t>
      </w:r>
    </w:p>
    <w:p w14:paraId="64A2692D" w14:textId="23C57E01" w:rsidR="006D048A" w:rsidRDefault="006D048A" w:rsidP="001A5EBF">
      <w:pPr>
        <w:pStyle w:val="aa"/>
        <w:spacing w:before="78" w:after="78"/>
      </w:pPr>
      <w:r>
        <w:lastRenderedPageBreak/>
        <w:tab/>
      </w:r>
      <w:r>
        <w:rPr>
          <w:rFonts w:hint="eastAsia"/>
        </w:rPr>
        <w:t>维持</w:t>
      </w:r>
      <w:proofErr w:type="gramStart"/>
      <w:r>
        <w:rPr>
          <w:rFonts w:hint="eastAsia"/>
        </w:rPr>
        <w:t>封贡关系</w:t>
      </w:r>
      <w:proofErr w:type="gramEnd"/>
      <w:r>
        <w:rPr>
          <w:rFonts w:hint="eastAsia"/>
        </w:rPr>
        <w:t>的主要因素是中国与周边国家实力悬殊。中国没有控制周边国家的需要和意图</w:t>
      </w:r>
      <w:r w:rsidR="006B6024">
        <w:rPr>
          <w:rFonts w:hint="eastAsia"/>
        </w:rPr>
        <w:t>——将属国变为郡县的统治成本过高</w:t>
      </w:r>
      <w:r>
        <w:rPr>
          <w:rFonts w:hint="eastAsia"/>
        </w:rPr>
        <w:t>；基于中国文化的辐射和影响，经济、安全、内政等方面实际利益的需要，</w:t>
      </w:r>
      <w:r w:rsidR="00CC7B7D">
        <w:rPr>
          <w:rFonts w:hint="eastAsia"/>
        </w:rPr>
        <w:t>以及没有受任何其他强权影响，</w:t>
      </w:r>
      <w:r>
        <w:rPr>
          <w:rFonts w:hint="eastAsia"/>
        </w:rPr>
        <w:t>周边国家也没有威胁中国的能力和意图。</w:t>
      </w:r>
    </w:p>
    <w:p w14:paraId="0F601034" w14:textId="77777777" w:rsidR="006D048A" w:rsidRDefault="006D048A" w:rsidP="006D048A">
      <w:pPr>
        <w:pStyle w:val="af3"/>
        <w:spacing w:before="78" w:after="78"/>
        <w:ind w:firstLine="420"/>
      </w:pPr>
      <w:r w:rsidRPr="006D048A">
        <w:rPr>
          <w:rFonts w:hint="eastAsia"/>
        </w:rPr>
        <w:t>圣王制御蛮夷，</w:t>
      </w:r>
      <w:proofErr w:type="gramStart"/>
      <w:r w:rsidRPr="006D048A">
        <w:rPr>
          <w:rFonts w:hint="eastAsia"/>
        </w:rPr>
        <w:t>来则惩而</w:t>
      </w:r>
      <w:proofErr w:type="gramEnd"/>
      <w:r w:rsidRPr="006D048A">
        <w:rPr>
          <w:rFonts w:hint="eastAsia"/>
        </w:rPr>
        <w:t>御之，去则备而守之。</w:t>
      </w:r>
      <w:proofErr w:type="gramStart"/>
      <w:r w:rsidRPr="006D048A">
        <w:rPr>
          <w:rFonts w:hint="eastAsia"/>
        </w:rPr>
        <w:t>其慕义贡献</w:t>
      </w:r>
      <w:proofErr w:type="gramEnd"/>
      <w:r w:rsidRPr="006D048A">
        <w:rPr>
          <w:rFonts w:hint="eastAsia"/>
        </w:rPr>
        <w:t>则接之以礼，</w:t>
      </w:r>
      <w:proofErr w:type="gramStart"/>
      <w:r w:rsidRPr="006D048A">
        <w:rPr>
          <w:rFonts w:hint="eastAsia"/>
        </w:rPr>
        <w:t>羁縻</w:t>
      </w:r>
      <w:proofErr w:type="gramEnd"/>
      <w:r w:rsidRPr="006D048A">
        <w:rPr>
          <w:rFonts w:hint="eastAsia"/>
        </w:rPr>
        <w:t>不绝而常使曲在彼。</w:t>
      </w:r>
    </w:p>
    <w:p w14:paraId="13ABB581" w14:textId="1CAFBD98" w:rsidR="00286AFD" w:rsidRDefault="006D048A" w:rsidP="00680C1B">
      <w:pPr>
        <w:pStyle w:val="af3"/>
        <w:spacing w:before="78" w:after="78"/>
        <w:jc w:val="right"/>
        <w:rPr>
          <w:rFonts w:hint="eastAsia"/>
        </w:rPr>
      </w:pPr>
      <w:r w:rsidRPr="006D048A">
        <w:rPr>
          <w:rFonts w:hint="eastAsia"/>
        </w:rPr>
        <w:t>——《汉书</w:t>
      </w:r>
      <w:r>
        <w:rPr>
          <w:rFonts w:hint="eastAsia"/>
        </w:rPr>
        <w:t>·</w:t>
      </w:r>
      <w:r w:rsidRPr="006D048A">
        <w:rPr>
          <w:rFonts w:hint="eastAsia"/>
        </w:rPr>
        <w:t>匈奴传》</w:t>
      </w:r>
    </w:p>
    <w:p w14:paraId="17CD7E54" w14:textId="4B8ED33D" w:rsidR="00486317" w:rsidRDefault="00486317" w:rsidP="00486317">
      <w:pPr>
        <w:pStyle w:val="af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个别方式</w:t>
      </w:r>
    </w:p>
    <w:p w14:paraId="1DB5C804" w14:textId="41350E71" w:rsidR="00486317" w:rsidRDefault="00680C1B" w:rsidP="00680C1B">
      <w:pPr>
        <w:pStyle w:val="aa"/>
        <w:spacing w:before="78" w:after="78"/>
        <w:ind w:firstLine="420"/>
      </w:pPr>
      <w:r>
        <w:rPr>
          <w:rFonts w:hint="eastAsia"/>
        </w:rPr>
        <w:t>凡不属于属国的国家，都视为外国。但在很长一段时间内，来自外国的使者也被视为贡使；这在很大程度上是对数量较少的外国沿用了</w:t>
      </w:r>
      <w:proofErr w:type="gramStart"/>
      <w:r>
        <w:rPr>
          <w:rFonts w:hint="eastAsia"/>
        </w:rPr>
        <w:t>封贡制度</w:t>
      </w:r>
      <w:proofErr w:type="gramEnd"/>
      <w:r>
        <w:rPr>
          <w:rFonts w:hint="eastAsia"/>
        </w:rPr>
        <w:t>中的各项细节规定。</w:t>
      </w:r>
      <w:r>
        <w:rPr>
          <w:rFonts w:hint="eastAsia"/>
        </w:rPr>
        <w:t>当然，中国（清政府）也对一些外国采用了个别方式进行对外交往：</w:t>
      </w:r>
    </w:p>
    <w:p w14:paraId="2E7B3BD9" w14:textId="4E1E05B6" w:rsidR="00680C1B" w:rsidRDefault="00680C1B" w:rsidP="00005A28">
      <w:pPr>
        <w:pStyle w:val="aa"/>
        <w:numPr>
          <w:ilvl w:val="0"/>
          <w:numId w:val="2"/>
        </w:numPr>
        <w:spacing w:before="78" w:after="78"/>
      </w:pPr>
      <w:r w:rsidRPr="00005A28">
        <w:rPr>
          <w:rFonts w:hint="eastAsia"/>
          <w:b/>
          <w:bCs/>
        </w:rPr>
        <w:t>互市关系：</w:t>
      </w:r>
      <w:r>
        <w:rPr>
          <w:rFonts w:hint="eastAsia"/>
        </w:rPr>
        <w:t>进行口岸贸易，仅涉及经济层面；更严格地说，这并非是国家间关系，而是清政府与外国商人的管理关系；如英国、荷兰等；</w:t>
      </w:r>
    </w:p>
    <w:p w14:paraId="16524E11" w14:textId="505DE129" w:rsidR="00680C1B" w:rsidRDefault="00680C1B" w:rsidP="00005A28">
      <w:pPr>
        <w:pStyle w:val="aa"/>
        <w:numPr>
          <w:ilvl w:val="0"/>
          <w:numId w:val="2"/>
        </w:numPr>
        <w:spacing w:before="78" w:after="78"/>
      </w:pPr>
      <w:r w:rsidRPr="00005A28">
        <w:rPr>
          <w:rFonts w:hint="eastAsia"/>
          <w:b/>
          <w:bCs/>
        </w:rPr>
        <w:t>“与国”关系：</w:t>
      </w:r>
      <w:r>
        <w:rPr>
          <w:rFonts w:hint="eastAsia"/>
        </w:rPr>
        <w:t>一种对等关系，是在口岸贸易的基础上，以政治关系为核心的综合性关系；这是与俄罗斯的独有的关系；</w:t>
      </w:r>
    </w:p>
    <w:p w14:paraId="476D0C05" w14:textId="51E8B9A7" w:rsidR="00005A28" w:rsidRDefault="00005A28" w:rsidP="00005A28">
      <w:pPr>
        <w:pStyle w:val="aa"/>
        <w:numPr>
          <w:ilvl w:val="0"/>
          <w:numId w:val="2"/>
        </w:numPr>
        <w:spacing w:before="78" w:after="78"/>
        <w:rPr>
          <w:rFonts w:hint="eastAsia"/>
        </w:rPr>
      </w:pPr>
      <w:r w:rsidRPr="00005A28">
        <w:rPr>
          <w:rFonts w:hint="eastAsia"/>
          <w:b/>
          <w:bCs/>
        </w:rPr>
        <w:t>与罗马教廷的关系：</w:t>
      </w:r>
      <w:r>
        <w:rPr>
          <w:rFonts w:hint="eastAsia"/>
        </w:rPr>
        <w:t>通过耶稣会士进行。</w:t>
      </w:r>
    </w:p>
    <w:p w14:paraId="472C6E64" w14:textId="77777777" w:rsidR="00680C1B" w:rsidRDefault="00680C1B" w:rsidP="00680C1B">
      <w:pPr>
        <w:pStyle w:val="aa"/>
        <w:spacing w:before="78" w:after="78"/>
        <w:rPr>
          <w:rFonts w:hint="eastAsia"/>
        </w:rPr>
      </w:pPr>
    </w:p>
    <w:p w14:paraId="03494E3A" w14:textId="77777777" w:rsidR="00680C1B" w:rsidRDefault="00680C1B" w:rsidP="00680C1B">
      <w:pPr>
        <w:pStyle w:val="aa"/>
        <w:spacing w:before="78" w:after="78"/>
        <w:ind w:firstLine="420"/>
      </w:pPr>
    </w:p>
    <w:p w14:paraId="0459393C" w14:textId="77777777" w:rsidR="00680C1B" w:rsidRPr="004F498E" w:rsidRDefault="00680C1B" w:rsidP="00680C1B">
      <w:pPr>
        <w:pStyle w:val="aa"/>
        <w:spacing w:before="78" w:after="78"/>
        <w:ind w:firstLine="420"/>
        <w:rPr>
          <w:rFonts w:hint="eastAsia"/>
        </w:rPr>
      </w:pPr>
    </w:p>
    <w:sectPr w:rsidR="00680C1B" w:rsidRPr="004F49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E957B" w14:textId="77777777" w:rsidR="00141798" w:rsidRDefault="00141798" w:rsidP="004F27BC">
      <w:pPr>
        <w:rPr>
          <w:rFonts w:hint="eastAsia"/>
        </w:rPr>
      </w:pPr>
      <w:r>
        <w:separator/>
      </w:r>
    </w:p>
  </w:endnote>
  <w:endnote w:type="continuationSeparator" w:id="0">
    <w:p w14:paraId="478D0A34" w14:textId="77777777" w:rsidR="00141798" w:rsidRDefault="00141798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BDF63" w14:textId="77777777" w:rsidR="00141798" w:rsidRDefault="00141798" w:rsidP="004F27BC">
      <w:pPr>
        <w:rPr>
          <w:rFonts w:hint="eastAsia"/>
        </w:rPr>
      </w:pPr>
      <w:r>
        <w:separator/>
      </w:r>
    </w:p>
  </w:footnote>
  <w:footnote w:type="continuationSeparator" w:id="0">
    <w:p w14:paraId="5B5F7FEC" w14:textId="77777777" w:rsidR="00141798" w:rsidRDefault="00141798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0C3386"/>
    <w:multiLevelType w:val="hybridMultilevel"/>
    <w:tmpl w:val="A05EC8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0"/>
  </w:num>
  <w:num w:numId="2" w16cid:durableId="104066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05A28"/>
    <w:rsid w:val="00040B39"/>
    <w:rsid w:val="000755CF"/>
    <w:rsid w:val="000C0E72"/>
    <w:rsid w:val="000C2A56"/>
    <w:rsid w:val="000D0BD5"/>
    <w:rsid w:val="00141798"/>
    <w:rsid w:val="00161E57"/>
    <w:rsid w:val="00196F13"/>
    <w:rsid w:val="00197AA3"/>
    <w:rsid w:val="001A5EBF"/>
    <w:rsid w:val="001B281A"/>
    <w:rsid w:val="001D076B"/>
    <w:rsid w:val="001E7533"/>
    <w:rsid w:val="00217848"/>
    <w:rsid w:val="00224211"/>
    <w:rsid w:val="00276293"/>
    <w:rsid w:val="00286AFD"/>
    <w:rsid w:val="002F0226"/>
    <w:rsid w:val="003221C6"/>
    <w:rsid w:val="003310CA"/>
    <w:rsid w:val="00371DAC"/>
    <w:rsid w:val="0041378D"/>
    <w:rsid w:val="00452E0D"/>
    <w:rsid w:val="00486317"/>
    <w:rsid w:val="004A1784"/>
    <w:rsid w:val="004E20FD"/>
    <w:rsid w:val="004F27BC"/>
    <w:rsid w:val="004F498E"/>
    <w:rsid w:val="00541983"/>
    <w:rsid w:val="00545AE0"/>
    <w:rsid w:val="0055283E"/>
    <w:rsid w:val="00566087"/>
    <w:rsid w:val="005D2C48"/>
    <w:rsid w:val="005D2E49"/>
    <w:rsid w:val="0062298C"/>
    <w:rsid w:val="00635DCE"/>
    <w:rsid w:val="006454C0"/>
    <w:rsid w:val="00680C1B"/>
    <w:rsid w:val="006A17D1"/>
    <w:rsid w:val="006B6024"/>
    <w:rsid w:val="006B79BD"/>
    <w:rsid w:val="006D048A"/>
    <w:rsid w:val="006D6ABF"/>
    <w:rsid w:val="006E0682"/>
    <w:rsid w:val="006E5C26"/>
    <w:rsid w:val="0070035D"/>
    <w:rsid w:val="0078474F"/>
    <w:rsid w:val="00791FF2"/>
    <w:rsid w:val="007C3C13"/>
    <w:rsid w:val="007E3D59"/>
    <w:rsid w:val="0084004C"/>
    <w:rsid w:val="00842F9B"/>
    <w:rsid w:val="0085058B"/>
    <w:rsid w:val="00854F2D"/>
    <w:rsid w:val="00885939"/>
    <w:rsid w:val="008B6404"/>
    <w:rsid w:val="008E3724"/>
    <w:rsid w:val="00906D67"/>
    <w:rsid w:val="00922DB7"/>
    <w:rsid w:val="0093786E"/>
    <w:rsid w:val="009440AB"/>
    <w:rsid w:val="009700DD"/>
    <w:rsid w:val="00994C60"/>
    <w:rsid w:val="009B421D"/>
    <w:rsid w:val="009C5523"/>
    <w:rsid w:val="009E4F69"/>
    <w:rsid w:val="00A80AAE"/>
    <w:rsid w:val="00A94592"/>
    <w:rsid w:val="00B85E92"/>
    <w:rsid w:val="00BA19E4"/>
    <w:rsid w:val="00BC2ECD"/>
    <w:rsid w:val="00C0437B"/>
    <w:rsid w:val="00C3403A"/>
    <w:rsid w:val="00C45638"/>
    <w:rsid w:val="00C528FB"/>
    <w:rsid w:val="00CC7B7D"/>
    <w:rsid w:val="00CF29DE"/>
    <w:rsid w:val="00DA7707"/>
    <w:rsid w:val="00E10814"/>
    <w:rsid w:val="00E3369C"/>
    <w:rsid w:val="00E42278"/>
    <w:rsid w:val="00E80E1C"/>
    <w:rsid w:val="00EB2A44"/>
    <w:rsid w:val="00ED5AE1"/>
    <w:rsid w:val="00EE4598"/>
    <w:rsid w:val="00F24B12"/>
    <w:rsid w:val="00F320CC"/>
    <w:rsid w:val="00F40903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paragraph" w:styleId="af5">
    <w:name w:val="Date"/>
    <w:basedOn w:val="a"/>
    <w:next w:val="a"/>
    <w:link w:val="af6"/>
    <w:uiPriority w:val="99"/>
    <w:semiHidden/>
    <w:unhideWhenUsed/>
    <w:rsid w:val="00FE34B6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FE34B6"/>
    <w:rPr>
      <w:rFonts w:eastAsia="思源宋体 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yixu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66</cp:revision>
  <dcterms:created xsi:type="dcterms:W3CDTF">2023-09-06T01:48:00Z</dcterms:created>
  <dcterms:modified xsi:type="dcterms:W3CDTF">2024-09-05T08:09:00Z</dcterms:modified>
</cp:coreProperties>
</file>