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16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VENDOR  MANAGEMENT POLICY</w:t>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Ref.</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Dated: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3">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Author: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4">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5">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Owner: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710"/>
        <w:gridCol w:w="2790"/>
        <w:gridCol w:w="3795"/>
        <w:tblGridChange w:id="0">
          <w:tblGrid>
            <w:gridCol w:w="1605"/>
            <w:gridCol w:w="1710"/>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0">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10th Jan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16th Jan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Reviewed for any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8th Jan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3150"/>
        <w:gridCol w:w="1935"/>
        <w:tblGridChange w:id="0">
          <w:tblGrid>
            <w:gridCol w:w="4815"/>
            <w:gridCol w:w="3150"/>
            <w:gridCol w:w="193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1">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Verdana" w:cs="Verdana" w:eastAsia="Verdana" w:hAnsi="Verdana"/>
              </w:rPr>
            </w:pPr>
            <w:r w:rsidDel="00000000" w:rsidR="00000000" w:rsidRPr="00000000">
              <w:rPr>
                <w:rFonts w:ascii="Verdana" w:cs="Verdana" w:eastAsia="Verdana" w:hAnsi="Verdana"/>
                <w:rtl w:val="0"/>
              </w:rPr>
              <w:t xml:space="preserve">17th Jan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Verdana" w:cs="Verdana" w:eastAsia="Verdana" w:hAnsi="Verdana"/>
              </w:rPr>
            </w:pPr>
            <w:r w:rsidDel="00000000" w:rsidR="00000000" w:rsidRPr="00000000">
              <w:rPr>
                <w:rFonts w:ascii="Verdana" w:cs="Verdana" w:eastAsia="Verdana" w:hAnsi="Verdana"/>
                <w:rtl w:val="0"/>
              </w:rPr>
              <w:t xml:space="preserve">18th Jan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Verdana" w:cs="Verdana" w:eastAsia="Verdana" w:hAnsi="Verdana"/>
              </w:rPr>
            </w:pPr>
            <w:r w:rsidDel="00000000" w:rsidR="00000000" w:rsidRPr="00000000">
              <w:rPr>
                <w:rFonts w:ascii="Verdana" w:cs="Verdana" w:eastAsia="Verdana" w:hAnsi="Verdana"/>
                <w:rtl w:val="0"/>
              </w:rPr>
              <w:t xml:space="preserve">14th Jan 2023</w:t>
            </w:r>
          </w:p>
        </w:tc>
      </w:tr>
    </w:tbl>
    <w:p w:rsidR="00000000" w:rsidDel="00000000" w:rsidP="00000000" w:rsidRDefault="00000000" w:rsidRPr="00000000" w14:paraId="0000003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4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4">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widowControl w:val="1"/>
        <w:spacing w:after="0" w:line="240" w:lineRule="auto"/>
        <w:rPr/>
      </w:pPr>
      <w:bookmarkStart w:colFirst="0" w:colLast="0" w:name="_heading=h.wxjosjt7dsny" w:id="1"/>
      <w:bookmarkEnd w:id="1"/>
      <w:r w:rsidDel="00000000" w:rsidR="00000000" w:rsidRPr="00000000">
        <w:rPr>
          <w:rtl w:val="0"/>
        </w:rPr>
        <w:t xml:space="preserve">TABLE OF CONTENTS</w:t>
      </w:r>
    </w:p>
    <w:p w:rsidR="00000000" w:rsidDel="00000000" w:rsidP="00000000" w:rsidRDefault="00000000" w:rsidRPr="00000000" w14:paraId="00000046">
      <w:pPr>
        <w:rPr/>
      </w:pPr>
      <w:r w:rsidDel="00000000" w:rsidR="00000000" w:rsidRPr="00000000">
        <w:rPr>
          <w:rtl w:val="0"/>
        </w:rPr>
      </w:r>
    </w:p>
    <w:sdt>
      <w:sdtPr>
        <w:id w:val="463961929"/>
        <w:docPartObj>
          <w:docPartGallery w:val="Table of Contents"/>
          <w:docPartUnique w:val="1"/>
        </w:docPartObj>
      </w:sdtPr>
      <w:sdtContent>
        <w:p w:rsidR="00000000" w:rsidDel="00000000" w:rsidP="00000000" w:rsidRDefault="00000000" w:rsidRPr="00000000" w14:paraId="0000004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fzqeretfjp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Vendor Management  Program Overview &amp; Purpose</w:t>
              <w:tab/>
              <w:t xml:space="preserve">3</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w7udfz9f9b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w:t>
              <w:tab/>
              <w:t xml:space="preserve">3</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iz3md59v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OVERSIGHT</w:t>
              <w:tab/>
              <w:t xml:space="preserve">3</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nnhrw5tlsv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POLICIES &amp; PROGRAM RESPONSIBILITY</w:t>
              <w:tab/>
              <w:t xml:space="preserve">3</w:t>
            </w:r>
          </w:hyperlink>
          <w:r w:rsidDel="00000000" w:rsidR="00000000" w:rsidRPr="00000000">
            <w:rPr>
              <w:rtl w:val="0"/>
            </w:rPr>
          </w:r>
        </w:p>
        <w:p w:rsidR="00000000" w:rsidDel="00000000" w:rsidP="00000000" w:rsidRDefault="00000000" w:rsidRPr="00000000" w14:paraId="0000004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4hace706z8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VENDOR RANKINGS</w:t>
              <w:tab/>
              <w:t xml:space="preserve">4</w:t>
            </w:r>
          </w:hyperlink>
          <w:r w:rsidDel="00000000" w:rsidR="00000000" w:rsidRPr="00000000">
            <w:rPr>
              <w:rtl w:val="0"/>
            </w:rPr>
          </w:r>
        </w:p>
        <w:p w:rsidR="00000000" w:rsidDel="00000000" w:rsidP="00000000" w:rsidRDefault="00000000" w:rsidRPr="00000000" w14:paraId="0000004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pbh08kmedn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VENDOR RISK MANAGEMENT &amp; MITIGATION</w:t>
              <w:tab/>
              <w:t xml:space="preserve">4</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ebzx07ecju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RISK ASSESSMENT AND MITIGATION</w:t>
              <w:tab/>
              <w:t xml:space="preserve">4</w:t>
            </w:r>
          </w:hyperlink>
          <w:r w:rsidDel="00000000" w:rsidR="00000000" w:rsidRPr="00000000">
            <w:rPr>
              <w:rtl w:val="0"/>
            </w:rPr>
          </w:r>
        </w:p>
        <w:p w:rsidR="00000000" w:rsidDel="00000000" w:rsidP="00000000" w:rsidRDefault="00000000" w:rsidRPr="00000000" w14:paraId="0000004F">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4tcsqje4ut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RISK MITIGATION CONTROLS</w:t>
              <w:tab/>
              <w:t xml:space="preserve">4</w:t>
            </w:r>
          </w:hyperlink>
          <w:r w:rsidDel="00000000" w:rsidR="00000000" w:rsidRPr="00000000">
            <w:rPr>
              <w:rtl w:val="0"/>
            </w:rPr>
          </w:r>
        </w:p>
        <w:p w:rsidR="00000000" w:rsidDel="00000000" w:rsidP="00000000" w:rsidRDefault="00000000" w:rsidRPr="00000000" w14:paraId="00000050">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g9maun2qg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DUE DILIGENCE &amp; REQUIRED DOCUMENTATION</w:t>
              <w:tab/>
              <w:t xml:space="preserve">5</w:t>
            </w:r>
          </w:hyperlink>
          <w:r w:rsidDel="00000000" w:rsidR="00000000" w:rsidRPr="00000000">
            <w:rPr>
              <w:rtl w:val="0"/>
            </w:rPr>
          </w:r>
        </w:p>
        <w:p w:rsidR="00000000" w:rsidDel="00000000" w:rsidP="00000000" w:rsidRDefault="00000000" w:rsidRPr="00000000" w14:paraId="0000005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5i4foh53n4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VENDOR SELECTION</w:t>
              <w:tab/>
              <w:t xml:space="preserve">5</w:t>
            </w:r>
          </w:hyperlink>
          <w:r w:rsidDel="00000000" w:rsidR="00000000" w:rsidRPr="00000000">
            <w:rPr>
              <w:rtl w:val="0"/>
            </w:rPr>
          </w:r>
        </w:p>
        <w:p w:rsidR="00000000" w:rsidDel="00000000" w:rsidP="00000000" w:rsidRDefault="00000000" w:rsidRPr="00000000" w14:paraId="00000052">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osgz730n7q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CONTRACTING</w:t>
              <w:tab/>
              <w:t xml:space="preserve">6</w:t>
            </w:r>
          </w:hyperlink>
          <w:r w:rsidDel="00000000" w:rsidR="00000000" w:rsidRPr="00000000">
            <w:rPr>
              <w:rtl w:val="0"/>
            </w:rPr>
          </w:r>
        </w:p>
        <w:p w:rsidR="00000000" w:rsidDel="00000000" w:rsidP="00000000" w:rsidRDefault="00000000" w:rsidRPr="00000000" w14:paraId="0000005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ml2n2vccxi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LEGAL REVIEW, CONFIDENTIALITY &amp; NON-DISCLOSURE</w:t>
              <w:tab/>
              <w:t xml:space="preserve">6</w:t>
            </w:r>
          </w:hyperlink>
          <w:r w:rsidDel="00000000" w:rsidR="00000000" w:rsidRPr="00000000">
            <w:rPr>
              <w:rtl w:val="0"/>
            </w:rPr>
          </w:r>
        </w:p>
        <w:p w:rsidR="00000000" w:rsidDel="00000000" w:rsidP="00000000" w:rsidRDefault="00000000" w:rsidRPr="00000000" w14:paraId="00000054">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sqd7bup9a7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MONITORING</w:t>
              <w:tab/>
              <w:t xml:space="preserve">6</w:t>
            </w:r>
          </w:hyperlink>
          <w:r w:rsidDel="00000000" w:rsidR="00000000" w:rsidRPr="00000000">
            <w:rPr>
              <w:rtl w:val="0"/>
            </w:rPr>
          </w:r>
        </w:p>
        <w:p w:rsidR="00000000" w:rsidDel="00000000" w:rsidP="00000000" w:rsidRDefault="00000000" w:rsidRPr="00000000" w14:paraId="00000055">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xmt8u3nhxf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REPORTING</w:t>
              <w:tab/>
              <w:t xml:space="preserve">7</w:t>
            </w:r>
          </w:hyperlink>
          <w:r w:rsidDel="00000000" w:rsidR="00000000" w:rsidRPr="00000000">
            <w:rPr>
              <w:rtl w:val="0"/>
            </w:rPr>
          </w:r>
        </w:p>
        <w:p w:rsidR="00000000" w:rsidDel="00000000" w:rsidP="00000000" w:rsidRDefault="00000000" w:rsidRPr="00000000" w14:paraId="0000005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4hxto6wae3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DISCIPLINARY ACTION &amp; TERMINATION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pStyle w:val="Heading1"/>
        <w:widowControl w:val="1"/>
        <w:spacing w:after="0" w:line="240" w:lineRule="auto"/>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58">
      <w:pPr>
        <w:pStyle w:val="Heading1"/>
        <w:widowControl w:val="1"/>
        <w:spacing w:after="0" w:line="240" w:lineRule="auto"/>
        <w:rPr/>
      </w:pPr>
      <w:bookmarkStart w:colFirst="0" w:colLast="0" w:name="_heading=h.x79brm50uhun" w:id="3"/>
      <w:bookmarkEnd w:id="3"/>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widowControl w:val="1"/>
        <w:spacing w:after="0" w:line="240" w:lineRule="auto"/>
        <w:rPr/>
      </w:pPr>
      <w:bookmarkStart w:colFirst="0" w:colLast="0" w:name="_heading=h.9fzqeretfjpk" w:id="4"/>
      <w:bookmarkEnd w:id="4"/>
      <w:r w:rsidDel="00000000" w:rsidR="00000000" w:rsidRPr="00000000">
        <w:rPr>
          <w:rtl w:val="0"/>
        </w:rPr>
        <w:t xml:space="preserve">Vendor Management  Program Overview &amp; Purpose</w:t>
      </w:r>
    </w:p>
    <w:p w:rsidR="00000000" w:rsidDel="00000000" w:rsidP="00000000" w:rsidRDefault="00000000" w:rsidRPr="00000000" w14:paraId="0000005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B">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Technologies strives for continuous improvement in all aspects of its business and achieves this through mutually beneficial partnerships with vendors. Effective vendor relationship management is essential to mitigate risks, control costs, and gain competitive advantages.</w:t>
      </w:r>
    </w:p>
    <w:p w:rsidR="00000000" w:rsidDel="00000000" w:rsidP="00000000" w:rsidRDefault="00000000" w:rsidRPr="00000000" w14:paraId="0000005C">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D">
      <w:pPr>
        <w:pStyle w:val="Heading3"/>
        <w:widowControl w:val="1"/>
        <w:spacing w:after="0" w:line="240" w:lineRule="auto"/>
        <w:rPr/>
      </w:pPr>
      <w:bookmarkStart w:colFirst="0" w:colLast="0" w:name="_heading=h.lw7udfz9f9bo" w:id="5"/>
      <w:bookmarkEnd w:id="5"/>
      <w:r w:rsidDel="00000000" w:rsidR="00000000" w:rsidRPr="00000000">
        <w:rPr>
          <w:rtl w:val="0"/>
        </w:rPr>
        <w:t xml:space="preserve">PURPOSE</w:t>
      </w:r>
    </w:p>
    <w:p w:rsidR="00000000" w:rsidDel="00000000" w:rsidP="00000000" w:rsidRDefault="00000000" w:rsidRPr="00000000" w14:paraId="0000005E">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F">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purpose of this policy is to ensure that Zediant Technologies effectively manages its relationships with vendors who provide services, products, and systems. Vendor managers play a crucial role in safeguarding the company by adhering to the following principles:</w:t>
      </w:r>
    </w:p>
    <w:p w:rsidR="00000000" w:rsidDel="00000000" w:rsidP="00000000" w:rsidRDefault="00000000" w:rsidRPr="00000000" w14:paraId="00000060">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1">
      <w:pPr>
        <w:widowControl w:val="1"/>
        <w:numPr>
          <w:ilvl w:val="0"/>
          <w:numId w:val="10"/>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Business and Strategy</w:t>
      </w:r>
      <w:r w:rsidDel="00000000" w:rsidR="00000000" w:rsidRPr="00000000">
        <w:rPr>
          <w:rFonts w:ascii="Verdana" w:cs="Verdana" w:eastAsia="Verdana" w:hAnsi="Verdana"/>
          <w:sz w:val="20"/>
          <w:szCs w:val="20"/>
          <w:rtl w:val="0"/>
        </w:rPr>
        <w:t xml:space="preserve">: Vendor selection aligns with the company's overall business requirements and strategic plans.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Expertise</w:t>
      </w:r>
      <w:r w:rsidDel="00000000" w:rsidR="00000000" w:rsidRPr="00000000">
        <w:rPr>
          <w:rFonts w:ascii="Verdana" w:cs="Verdana" w:eastAsia="Verdana" w:hAnsi="Verdana"/>
          <w:sz w:val="20"/>
          <w:szCs w:val="20"/>
          <w:rtl w:val="0"/>
        </w:rPr>
        <w:t xml:space="preserve">: Internal managers possess the necessary expertise to manage and oversee vendor relationships effectively.</w:t>
      </w:r>
    </w:p>
    <w:p w:rsidR="00000000" w:rsidDel="00000000" w:rsidP="00000000" w:rsidRDefault="00000000" w:rsidRPr="00000000" w14:paraId="000000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Functionality</w:t>
      </w:r>
      <w:r w:rsidDel="00000000" w:rsidR="00000000" w:rsidRPr="00000000">
        <w:rPr>
          <w:rFonts w:ascii="Verdana" w:cs="Verdana" w:eastAsia="Verdana" w:hAnsi="Verdana"/>
          <w:sz w:val="20"/>
          <w:szCs w:val="20"/>
          <w:rtl w:val="0"/>
        </w:rPr>
        <w:t xml:space="preserve">: Potential vendors are evaluated based on the criticality and scope of their products or services.</w:t>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Risk Management</w:t>
      </w:r>
      <w:r w:rsidDel="00000000" w:rsidR="00000000" w:rsidRPr="00000000">
        <w:rPr>
          <w:rFonts w:ascii="Verdana" w:cs="Verdana" w:eastAsia="Verdana" w:hAnsi="Verdana"/>
          <w:sz w:val="20"/>
          <w:szCs w:val="20"/>
          <w:rtl w:val="0"/>
        </w:rPr>
        <w:t xml:space="preserve">: Risks associated with vendor engagement are rigorously assessed and identified.</w:t>
      </w:r>
    </w:p>
    <w:p w:rsidR="00000000" w:rsidDel="00000000" w:rsidP="00000000" w:rsidRDefault="00000000" w:rsidRPr="00000000" w14:paraId="000000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Monitoring</w:t>
      </w:r>
      <w:r w:rsidDel="00000000" w:rsidR="00000000" w:rsidRPr="00000000">
        <w:rPr>
          <w:rFonts w:ascii="Verdana" w:cs="Verdana" w:eastAsia="Verdana" w:hAnsi="Verdana"/>
          <w:sz w:val="20"/>
          <w:szCs w:val="20"/>
          <w:rtl w:val="0"/>
        </w:rPr>
        <w:t xml:space="preserve">: Ongoing oversight programs monitor contractual performance and mitigate identified risks.</w:t>
      </w:r>
    </w:p>
    <w:p w:rsidR="00000000" w:rsidDel="00000000" w:rsidP="00000000" w:rsidRDefault="00000000" w:rsidRPr="00000000" w14:paraId="00000066">
      <w:pPr>
        <w:pStyle w:val="Heading3"/>
        <w:widowControl w:val="1"/>
        <w:spacing w:after="0" w:line="240" w:lineRule="auto"/>
        <w:rPr/>
      </w:pPr>
      <w:bookmarkStart w:colFirst="0" w:colLast="0" w:name="_heading=h.7iz3md59v9" w:id="6"/>
      <w:bookmarkEnd w:id="6"/>
      <w:r w:rsidDel="00000000" w:rsidR="00000000" w:rsidRPr="00000000">
        <w:rPr>
          <w:rtl w:val="0"/>
        </w:rPr>
        <w:t xml:space="preserve">OVERSIGHT</w:t>
      </w:r>
    </w:p>
    <w:p w:rsidR="00000000" w:rsidDel="00000000" w:rsidP="00000000" w:rsidRDefault="00000000" w:rsidRPr="00000000" w14:paraId="00000067">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8">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Vendor Management Office (VMO) and designated functional leaders oversee vendor performance in specific areas. The VMO is responsible for:</w:t>
      </w:r>
    </w:p>
    <w:p w:rsidR="00000000" w:rsidDel="00000000" w:rsidP="00000000" w:rsidRDefault="00000000" w:rsidRPr="00000000" w14:paraId="00000069">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A">
      <w:pPr>
        <w:widowControl w:val="1"/>
        <w:numPr>
          <w:ilvl w:val="0"/>
          <w:numId w:val="13"/>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Determine</w:t>
      </w:r>
      <w:r w:rsidDel="00000000" w:rsidR="00000000" w:rsidRPr="00000000">
        <w:rPr>
          <w:rFonts w:ascii="Verdana" w:cs="Verdana" w:eastAsia="Verdana" w:hAnsi="Verdana"/>
          <w:sz w:val="20"/>
          <w:szCs w:val="20"/>
          <w:rtl w:val="0"/>
        </w:rPr>
        <w:t xml:space="preserve">: Determining the cost of required products or services.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Identify</w:t>
      </w:r>
      <w:r w:rsidDel="00000000" w:rsidR="00000000" w:rsidRPr="00000000">
        <w:rPr>
          <w:rFonts w:ascii="Verdana" w:cs="Verdana" w:eastAsia="Verdana" w:hAnsi="Verdana"/>
          <w:sz w:val="20"/>
          <w:szCs w:val="20"/>
          <w:rtl w:val="0"/>
        </w:rPr>
        <w:t xml:space="preserve">: Identifying potential vendors that align with the company's strategic goals.</w:t>
      </w:r>
    </w:p>
    <w:p w:rsidR="00000000" w:rsidDel="00000000" w:rsidP="00000000" w:rsidRDefault="00000000" w:rsidRPr="00000000" w14:paraId="000000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Vet</w:t>
      </w:r>
      <w:r w:rsidDel="00000000" w:rsidR="00000000" w:rsidRPr="00000000">
        <w:rPr>
          <w:rFonts w:ascii="Verdana" w:cs="Verdana" w:eastAsia="Verdana" w:hAnsi="Verdana"/>
          <w:sz w:val="20"/>
          <w:szCs w:val="20"/>
          <w:rtl w:val="0"/>
        </w:rPr>
        <w:t xml:space="preserve">: Ensuring vendors possess the necessary capabilities and service experience.</w:t>
      </w:r>
    </w:p>
    <w:p w:rsidR="00000000" w:rsidDel="00000000" w:rsidP="00000000" w:rsidRDefault="00000000" w:rsidRPr="00000000" w14:paraId="000000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Negotiate</w:t>
      </w:r>
      <w:r w:rsidDel="00000000" w:rsidR="00000000" w:rsidRPr="00000000">
        <w:rPr>
          <w:rFonts w:ascii="Verdana" w:cs="Verdana" w:eastAsia="Verdana" w:hAnsi="Verdana"/>
          <w:sz w:val="20"/>
          <w:szCs w:val="20"/>
          <w:rtl w:val="0"/>
        </w:rPr>
        <w:t xml:space="preserve">: Conducting negotiations for preferential pricing or new products/services.</w:t>
      </w:r>
    </w:p>
    <w:p w:rsidR="00000000" w:rsidDel="00000000" w:rsidP="00000000" w:rsidRDefault="00000000" w:rsidRPr="00000000" w14:paraId="000000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Manage</w:t>
      </w:r>
      <w:r w:rsidDel="00000000" w:rsidR="00000000" w:rsidRPr="00000000">
        <w:rPr>
          <w:rFonts w:ascii="Verdana" w:cs="Verdana" w:eastAsia="Verdana" w:hAnsi="Verdana"/>
          <w:sz w:val="20"/>
          <w:szCs w:val="20"/>
          <w:rtl w:val="0"/>
        </w:rPr>
        <w:t xml:space="preserve">: Managing schedules, risk mitigation, and ongoing performance management.</w:t>
      </w:r>
    </w:p>
    <w:p w:rsidR="00000000" w:rsidDel="00000000" w:rsidP="00000000" w:rsidRDefault="00000000" w:rsidRPr="00000000" w14:paraId="000000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Mitigate</w:t>
      </w:r>
      <w:r w:rsidDel="00000000" w:rsidR="00000000" w:rsidRPr="00000000">
        <w:rPr>
          <w:rFonts w:ascii="Verdana" w:cs="Verdana" w:eastAsia="Verdana" w:hAnsi="Verdana"/>
          <w:sz w:val="20"/>
          <w:szCs w:val="20"/>
          <w:rtl w:val="0"/>
        </w:rPr>
        <w:t xml:space="preserve">: Possible risk exposures.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Research</w:t>
      </w:r>
      <w:r w:rsidDel="00000000" w:rsidR="00000000" w:rsidRPr="00000000">
        <w:rPr>
          <w:rFonts w:ascii="Verdana" w:cs="Verdana" w:eastAsia="Verdana" w:hAnsi="Verdana"/>
          <w:sz w:val="20"/>
          <w:szCs w:val="20"/>
          <w:rtl w:val="0"/>
        </w:rPr>
        <w:t xml:space="preserve">: Assessing the financial reputation, current condition, and experience of vendors.</w:t>
      </w:r>
    </w:p>
    <w:p w:rsidR="00000000" w:rsidDel="00000000" w:rsidP="00000000" w:rsidRDefault="00000000" w:rsidRPr="00000000" w14:paraId="00000071">
      <w:pPr>
        <w:widowControl w:val="1"/>
        <w:numPr>
          <w:ilvl w:val="0"/>
          <w:numId w:val="13"/>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Verify</w:t>
      </w:r>
      <w:r w:rsidDel="00000000" w:rsidR="00000000" w:rsidRPr="00000000">
        <w:rPr>
          <w:rFonts w:ascii="Verdana" w:cs="Verdana" w:eastAsia="Verdana" w:hAnsi="Verdana"/>
          <w:sz w:val="20"/>
          <w:szCs w:val="20"/>
          <w:rtl w:val="0"/>
        </w:rPr>
        <w:t xml:space="preserve">: Level of experience and expertise of the principals of the vendor.</w:t>
      </w:r>
    </w:p>
    <w:p w:rsidR="00000000" w:rsidDel="00000000" w:rsidP="00000000" w:rsidRDefault="00000000" w:rsidRPr="00000000" w14:paraId="00000072">
      <w:pPr>
        <w:widowControl w:val="1"/>
        <w:numPr>
          <w:ilvl w:val="0"/>
          <w:numId w:val="13"/>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Confirm</w:t>
      </w:r>
      <w:r w:rsidDel="00000000" w:rsidR="00000000" w:rsidRPr="00000000">
        <w:rPr>
          <w:rFonts w:ascii="Verdana" w:cs="Verdana" w:eastAsia="Verdana" w:hAnsi="Verdana"/>
          <w:sz w:val="20"/>
          <w:szCs w:val="20"/>
          <w:rtl w:val="0"/>
        </w:rPr>
        <w:t xml:space="preserve">: Company's confidence in the vendor.</w:t>
      </w:r>
    </w:p>
    <w:p w:rsidR="00000000" w:rsidDel="00000000" w:rsidP="00000000" w:rsidRDefault="00000000" w:rsidRPr="00000000" w14:paraId="00000073">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4">
      <w:pPr>
        <w:pStyle w:val="Heading1"/>
        <w:widowControl w:val="1"/>
        <w:spacing w:after="0" w:line="240" w:lineRule="auto"/>
        <w:rPr/>
      </w:pPr>
      <w:bookmarkStart w:colFirst="0" w:colLast="0" w:name="_heading=h.1nnhrw5tlsvz" w:id="7"/>
      <w:bookmarkEnd w:id="7"/>
      <w:r w:rsidDel="00000000" w:rsidR="00000000" w:rsidRPr="00000000">
        <w:rPr>
          <w:rtl w:val="0"/>
        </w:rPr>
        <w:t xml:space="preserve">POLICIES &amp; PROGRAM RESPONSIBILITY</w:t>
      </w:r>
    </w:p>
    <w:p w:rsidR="00000000" w:rsidDel="00000000" w:rsidP="00000000" w:rsidRDefault="00000000" w:rsidRPr="00000000" w14:paraId="00000075">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6">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Technologies requires vendor managers to negotiate or execute contracts in accordance with the policies governing vendor relationships. The following policies apply:</w:t>
      </w:r>
    </w:p>
    <w:p w:rsidR="00000000" w:rsidDel="00000000" w:rsidP="00000000" w:rsidRDefault="00000000" w:rsidRPr="00000000" w14:paraId="00000077">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Enforceability</w:t>
      </w:r>
      <w:r w:rsidDel="00000000" w:rsidR="00000000" w:rsidRPr="00000000">
        <w:rPr>
          <w:rFonts w:ascii="Verdana" w:cs="Verdana" w:eastAsia="Verdana" w:hAnsi="Verdana"/>
          <w:sz w:val="20"/>
          <w:szCs w:val="20"/>
          <w:rtl w:val="0"/>
        </w:rPr>
        <w:t xml:space="preserve">: The Vendor Management Office is responsible for enforcing this policy.</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Conflict Resolution</w:t>
      </w:r>
      <w:r w:rsidDel="00000000" w:rsidR="00000000" w:rsidRPr="00000000">
        <w:rPr>
          <w:rFonts w:ascii="Verdana" w:cs="Verdana" w:eastAsia="Verdana" w:hAnsi="Verdana"/>
          <w:sz w:val="20"/>
          <w:szCs w:val="20"/>
          <w:rtl w:val="0"/>
        </w:rPr>
        <w:t xml:space="preserve">: The Vendor Oversight Committee resolves conflicts related to this policy, and other policies take secondary precedence unless granted an exception.</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Regulatory Review</w:t>
      </w:r>
      <w:r w:rsidDel="00000000" w:rsidR="00000000" w:rsidRPr="00000000">
        <w:rPr>
          <w:rFonts w:ascii="Verdana" w:cs="Verdana" w:eastAsia="Verdana" w:hAnsi="Verdana"/>
          <w:sz w:val="20"/>
          <w:szCs w:val="20"/>
          <w:rtl w:val="0"/>
        </w:rPr>
        <w:t xml:space="preserve">: Vendors are subject to consistent regulatory review as determined by the VMO.</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Exception/Exemptions</w:t>
      </w:r>
      <w:r w:rsidDel="00000000" w:rsidR="00000000" w:rsidRPr="00000000">
        <w:rPr>
          <w:rFonts w:ascii="Verdana" w:cs="Verdana" w:eastAsia="Verdana" w:hAnsi="Verdana"/>
          <w:sz w:val="20"/>
          <w:szCs w:val="20"/>
          <w:rtl w:val="0"/>
        </w:rPr>
        <w:t xml:space="preserve">: Companies deemed of low importance or posing substantial risks may be exempt from specific documentation and legal review requirements. Exemptions must be submitted in writing.</w:t>
      </w:r>
    </w:p>
    <w:p w:rsidR="00000000" w:rsidDel="00000000" w:rsidP="00000000" w:rsidRDefault="00000000" w:rsidRPr="00000000" w14:paraId="0000007C">
      <w:pPr>
        <w:pStyle w:val="Heading1"/>
        <w:widowControl w:val="1"/>
        <w:spacing w:after="0" w:line="240" w:lineRule="auto"/>
        <w:rPr>
          <w:rFonts w:ascii="Verdana" w:cs="Verdana" w:eastAsia="Verdana" w:hAnsi="Verdana"/>
          <w:sz w:val="20"/>
          <w:szCs w:val="20"/>
        </w:rPr>
      </w:pPr>
      <w:bookmarkStart w:colFirst="0" w:colLast="0" w:name="_heading=h.d4hace706z8i" w:id="8"/>
      <w:bookmarkEnd w:id="8"/>
      <w:r w:rsidDel="00000000" w:rsidR="00000000" w:rsidRPr="00000000">
        <w:rPr>
          <w:rtl w:val="0"/>
        </w:rPr>
        <w:t xml:space="preserve">VENDOR RANKINGS</w:t>
      </w:r>
      <w:r w:rsidDel="00000000" w:rsidR="00000000" w:rsidRPr="00000000">
        <w:rPr>
          <w:rtl w:val="0"/>
        </w:rPr>
      </w:r>
    </w:p>
    <w:p w:rsidR="00000000" w:rsidDel="00000000" w:rsidP="00000000" w:rsidRDefault="00000000" w:rsidRPr="00000000" w14:paraId="0000007D">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E">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Vendors are classified based on criticality, with the highest oversight concentration given to level one vendors. The vendor rankings are as follows:</w:t>
      </w:r>
    </w:p>
    <w:p w:rsidR="00000000" w:rsidDel="00000000" w:rsidP="00000000" w:rsidRDefault="00000000" w:rsidRPr="00000000" w14:paraId="0000007F">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0">
      <w:pPr>
        <w:widowControl w:val="1"/>
        <w:numPr>
          <w:ilvl w:val="0"/>
          <w:numId w:val="2"/>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Strategic</w:t>
      </w:r>
      <w:r w:rsidDel="00000000" w:rsidR="00000000" w:rsidRPr="00000000">
        <w:rPr>
          <w:rFonts w:ascii="Verdana" w:cs="Verdana" w:eastAsia="Verdana" w:hAnsi="Verdana"/>
          <w:sz w:val="20"/>
          <w:szCs w:val="20"/>
          <w:rtl w:val="0"/>
        </w:rPr>
        <w:t xml:space="preserve">: Approximately 6-10 vendors who provide profitability, growth, and collaborate on innovation.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Preferred</w:t>
      </w:r>
      <w:r w:rsidDel="00000000" w:rsidR="00000000" w:rsidRPr="00000000">
        <w:rPr>
          <w:rFonts w:ascii="Verdana" w:cs="Verdana" w:eastAsia="Verdana" w:hAnsi="Verdana"/>
          <w:sz w:val="20"/>
          <w:szCs w:val="20"/>
          <w:rtl w:val="0"/>
        </w:rPr>
        <w:t xml:space="preserve">: Vendors that offer vital services requiring close monitoring by business unit owners.</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Tactical</w:t>
      </w:r>
      <w:r w:rsidDel="00000000" w:rsidR="00000000" w:rsidRPr="00000000">
        <w:rPr>
          <w:rFonts w:ascii="Verdana" w:cs="Verdana" w:eastAsia="Verdana" w:hAnsi="Verdana"/>
          <w:sz w:val="20"/>
          <w:szCs w:val="20"/>
          <w:rtl w:val="0"/>
        </w:rPr>
        <w:t xml:space="preserve">: Vendors with minimal impact on the company but high spend partners for the engagement length.</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Commodity</w:t>
      </w:r>
      <w:r w:rsidDel="00000000" w:rsidR="00000000" w:rsidRPr="00000000">
        <w:rPr>
          <w:rFonts w:ascii="Verdana" w:cs="Verdana" w:eastAsia="Verdana" w:hAnsi="Verdana"/>
          <w:sz w:val="20"/>
          <w:szCs w:val="20"/>
          <w:rtl w:val="0"/>
        </w:rPr>
        <w:t xml:space="preserve">: Vendors easily replaceable and not critical to Zediant Technologies' operations, service levels, or customer service.</w:t>
      </w:r>
    </w:p>
    <w:p w:rsidR="00000000" w:rsidDel="00000000" w:rsidP="00000000" w:rsidRDefault="00000000" w:rsidRPr="00000000" w14:paraId="00000084">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5">
      <w:pPr>
        <w:pStyle w:val="Heading1"/>
        <w:widowControl w:val="1"/>
        <w:spacing w:after="0" w:line="240" w:lineRule="auto"/>
        <w:rPr/>
      </w:pPr>
      <w:bookmarkStart w:colFirst="0" w:colLast="0" w:name="_heading=h.spbh08kmednv" w:id="9"/>
      <w:bookmarkEnd w:id="9"/>
      <w:r w:rsidDel="00000000" w:rsidR="00000000" w:rsidRPr="00000000">
        <w:rPr>
          <w:rtl w:val="0"/>
        </w:rPr>
        <w:t xml:space="preserve">VENDOR RISK MANAGEMENT &amp; MITIGATION</w:t>
      </w:r>
    </w:p>
    <w:p w:rsidR="00000000" w:rsidDel="00000000" w:rsidP="00000000" w:rsidRDefault="00000000" w:rsidRPr="00000000" w14:paraId="00000086">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7">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Inc. prioritizes risk management in all vendor relationships to prevent potential financial losses, reputational damage, and legal or regulatory issues.</w:t>
      </w:r>
    </w:p>
    <w:p w:rsidR="00000000" w:rsidDel="00000000" w:rsidP="00000000" w:rsidRDefault="00000000" w:rsidRPr="00000000" w14:paraId="00000088">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9">
      <w:pPr>
        <w:pStyle w:val="Heading3"/>
        <w:widowControl w:val="1"/>
        <w:spacing w:after="0" w:line="240" w:lineRule="auto"/>
        <w:rPr/>
      </w:pPr>
      <w:bookmarkStart w:colFirst="0" w:colLast="0" w:name="_heading=h.2ebzx07ecjuk" w:id="10"/>
      <w:bookmarkEnd w:id="10"/>
      <w:r w:rsidDel="00000000" w:rsidR="00000000" w:rsidRPr="00000000">
        <w:rPr>
          <w:rtl w:val="0"/>
        </w:rPr>
        <w:t xml:space="preserve">RISK ASSESSMENT AND MITIGATION</w:t>
      </w:r>
    </w:p>
    <w:p w:rsidR="00000000" w:rsidDel="00000000" w:rsidP="00000000" w:rsidRDefault="00000000" w:rsidRPr="00000000" w14:paraId="0000008A">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Vendor Management Office (VMO) at Zediant is responsible for assessing and overseeing risk factors, implementing mitigation strategies, and managing vendors in the following areas:</w:t>
      </w:r>
    </w:p>
    <w:p w:rsidR="00000000" w:rsidDel="00000000" w:rsidP="00000000" w:rsidRDefault="00000000" w:rsidRPr="00000000" w14:paraId="0000008B">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C">
      <w:pPr>
        <w:widowControl w:val="1"/>
        <w:numPr>
          <w:ilvl w:val="0"/>
          <w:numId w:val="4"/>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Compliance Risk</w:t>
      </w:r>
      <w:r w:rsidDel="00000000" w:rsidR="00000000" w:rsidRPr="00000000">
        <w:rPr>
          <w:rFonts w:ascii="Verdana" w:cs="Verdana" w:eastAsia="Verdana" w:hAnsi="Verdana"/>
          <w:sz w:val="20"/>
          <w:szCs w:val="20"/>
          <w:rtl w:val="0"/>
        </w:rPr>
        <w:t xml:space="preserve">: Ensuring that vendors adhere to operational and information security policies, procedures, and regulatory requirements.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Country Risk</w:t>
      </w:r>
      <w:r w:rsidDel="00000000" w:rsidR="00000000" w:rsidRPr="00000000">
        <w:rPr>
          <w:rFonts w:ascii="Verdana" w:cs="Verdana" w:eastAsia="Verdana" w:hAnsi="Verdana"/>
          <w:sz w:val="20"/>
          <w:szCs w:val="20"/>
          <w:rtl w:val="0"/>
        </w:rPr>
        <w:t xml:space="preserve">: Assessing and managing risks associated with the political, economic, and social landscape of foreign countries where vendors operate.</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Environmental, Social, and Governance Risk</w:t>
      </w:r>
      <w:r w:rsidDel="00000000" w:rsidR="00000000" w:rsidRPr="00000000">
        <w:rPr>
          <w:rFonts w:ascii="Verdana" w:cs="Verdana" w:eastAsia="Verdana" w:hAnsi="Verdana"/>
          <w:sz w:val="20"/>
          <w:szCs w:val="20"/>
          <w:rtl w:val="0"/>
        </w:rPr>
        <w:t xml:space="preserve">: Evaluating vendors' practices related to climate change, environmental impact, working conditions, human rights, and compliance with relevant laws and regulations.</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Financial Risk</w:t>
      </w:r>
      <w:r w:rsidDel="00000000" w:rsidR="00000000" w:rsidRPr="00000000">
        <w:rPr>
          <w:rFonts w:ascii="Verdana" w:cs="Verdana" w:eastAsia="Verdana" w:hAnsi="Verdana"/>
          <w:sz w:val="20"/>
          <w:szCs w:val="20"/>
          <w:rtl w:val="0"/>
        </w:rPr>
        <w:t xml:space="preserve">: Evaluating the financial stability and condition of vendors to identify any potential financial risks.</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Operational Risk</w:t>
      </w:r>
      <w:r w:rsidDel="00000000" w:rsidR="00000000" w:rsidRPr="00000000">
        <w:rPr>
          <w:rFonts w:ascii="Verdana" w:cs="Verdana" w:eastAsia="Verdana" w:hAnsi="Verdana"/>
          <w:sz w:val="20"/>
          <w:szCs w:val="20"/>
          <w:rtl w:val="0"/>
        </w:rPr>
        <w:t xml:space="preserve">: Identifying and addressing failures in internal operational controls related to people, processes, or methods.</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Reputation Risk</w:t>
      </w:r>
      <w:r w:rsidDel="00000000" w:rsidR="00000000" w:rsidRPr="00000000">
        <w:rPr>
          <w:rFonts w:ascii="Verdana" w:cs="Verdana" w:eastAsia="Verdana" w:hAnsi="Verdana"/>
          <w:sz w:val="20"/>
          <w:szCs w:val="20"/>
          <w:rtl w:val="0"/>
        </w:rPr>
        <w:t xml:space="preserve">: Monitoring and addressing risks related to data breaches, unethical business practices, or actions that may negatively impact public perception.</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Strategic Risk</w:t>
      </w:r>
      <w:r w:rsidDel="00000000" w:rsidR="00000000" w:rsidRPr="00000000">
        <w:rPr>
          <w:rFonts w:ascii="Verdana" w:cs="Verdana" w:eastAsia="Verdana" w:hAnsi="Verdana"/>
          <w:sz w:val="20"/>
          <w:szCs w:val="20"/>
          <w:rtl w:val="0"/>
        </w:rPr>
        <w:t xml:space="preserve">: Assessing and managing risks associated with vendors' ability to achieve planned business objectives and goals.</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Technology Risk</w:t>
      </w:r>
      <w:r w:rsidDel="00000000" w:rsidR="00000000" w:rsidRPr="00000000">
        <w:rPr>
          <w:rFonts w:ascii="Verdana" w:cs="Verdana" w:eastAsia="Verdana" w:hAnsi="Verdana"/>
          <w:sz w:val="20"/>
          <w:szCs w:val="20"/>
          <w:rtl w:val="0"/>
        </w:rPr>
        <w:t xml:space="preserve">: Evaluating information technology and information governance risks, including resource adequacy and security measures.</w:t>
      </w:r>
    </w:p>
    <w:p w:rsidR="00000000" w:rsidDel="00000000" w:rsidP="00000000" w:rsidRDefault="00000000" w:rsidRPr="00000000" w14:paraId="00000094">
      <w:pPr>
        <w:pStyle w:val="Heading3"/>
        <w:widowControl w:val="1"/>
        <w:spacing w:after="0" w:line="240" w:lineRule="auto"/>
        <w:rPr/>
      </w:pPr>
      <w:bookmarkStart w:colFirst="0" w:colLast="0" w:name="_heading=h.j4tcsqje4utg" w:id="11"/>
      <w:bookmarkEnd w:id="11"/>
      <w:r w:rsidDel="00000000" w:rsidR="00000000" w:rsidRPr="00000000">
        <w:rPr>
          <w:rtl w:val="0"/>
        </w:rPr>
        <w:t xml:space="preserve">RISK MITIGATION CONTROLS</w:t>
      </w:r>
    </w:p>
    <w:p w:rsidR="00000000" w:rsidDel="00000000" w:rsidP="00000000" w:rsidRDefault="00000000" w:rsidRPr="00000000" w14:paraId="00000095">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6">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VMO, supported by corporate departments and internal audit, implements controls and measures to mitigate vendor risks:</w:t>
      </w:r>
    </w:p>
    <w:p w:rsidR="00000000" w:rsidDel="00000000" w:rsidP="00000000" w:rsidRDefault="00000000" w:rsidRPr="00000000" w14:paraId="00000097">
      <w:pPr>
        <w:widowControl w:val="1"/>
        <w:numPr>
          <w:ilvl w:val="0"/>
          <w:numId w:val="6"/>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VMO</w:t>
      </w:r>
      <w:r w:rsidDel="00000000" w:rsidR="00000000" w:rsidRPr="00000000">
        <w:rPr>
          <w:rFonts w:ascii="Verdana" w:cs="Verdana" w:eastAsia="Verdana" w:hAnsi="Verdana"/>
          <w:sz w:val="20"/>
          <w:szCs w:val="20"/>
          <w:rtl w:val="0"/>
        </w:rPr>
        <w:t xml:space="preserve">: The VMO identifies, assesses, and mitigates risks, implementing controls based on the company's risk management framework.</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Corporate Departments</w:t>
      </w:r>
      <w:r w:rsidDel="00000000" w:rsidR="00000000" w:rsidRPr="00000000">
        <w:rPr>
          <w:rFonts w:ascii="Verdana" w:cs="Verdana" w:eastAsia="Verdana" w:hAnsi="Verdana"/>
          <w:sz w:val="20"/>
          <w:szCs w:val="20"/>
          <w:rtl w:val="0"/>
        </w:rPr>
        <w:t xml:space="preserve">: Specialists in risk management, information security, and legal compliance support vendor risk management by monitoring and ensuring compliance with policies and regulations.</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Internal Audit</w:t>
      </w:r>
      <w:r w:rsidDel="00000000" w:rsidR="00000000" w:rsidRPr="00000000">
        <w:rPr>
          <w:rFonts w:ascii="Verdana" w:cs="Verdana" w:eastAsia="Verdana" w:hAnsi="Verdana"/>
          <w:sz w:val="20"/>
          <w:szCs w:val="20"/>
          <w:rtl w:val="0"/>
        </w:rPr>
        <w:t xml:space="preserve">: The Board of Directors and Executive Management receive reports assessing the design and effectiveness of risk management activities and internal controls in the vendor management process.</w:t>
      </w:r>
    </w:p>
    <w:p w:rsidR="00000000" w:rsidDel="00000000" w:rsidP="00000000" w:rsidRDefault="00000000" w:rsidRPr="00000000" w14:paraId="0000009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B">
      <w:pPr>
        <w:pStyle w:val="Heading1"/>
        <w:widowControl w:val="1"/>
        <w:spacing w:after="0" w:line="240" w:lineRule="auto"/>
        <w:rPr/>
      </w:pPr>
      <w:bookmarkStart w:colFirst="0" w:colLast="0" w:name="_heading=h.dg9maun2qgg8" w:id="12"/>
      <w:bookmarkEnd w:id="12"/>
      <w:r w:rsidDel="00000000" w:rsidR="00000000" w:rsidRPr="00000000">
        <w:rPr>
          <w:rtl w:val="0"/>
        </w:rPr>
        <w:t xml:space="preserve">DUE DILIGENCE &amp; REQUIRED DOCUMENTATION</w:t>
      </w:r>
    </w:p>
    <w:p w:rsidR="00000000" w:rsidDel="00000000" w:rsidP="00000000" w:rsidRDefault="00000000" w:rsidRPr="00000000" w14:paraId="0000009C">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D">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requires vendors to submit specific documents as part of the due diligence process. XYZ Document Services facilitates document collection, storage, and ongoing updates as part of continuous due diligence:</w:t>
      </w:r>
    </w:p>
    <w:p w:rsidR="00000000" w:rsidDel="00000000" w:rsidP="00000000" w:rsidRDefault="00000000" w:rsidRPr="00000000" w14:paraId="0000009E">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F">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documents include, but are not limited to:</w:t>
      </w:r>
    </w:p>
    <w:p w:rsidR="00000000" w:rsidDel="00000000" w:rsidP="00000000" w:rsidRDefault="00000000" w:rsidRPr="00000000" w14:paraId="000000A0">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Qualifications and Company Background</w:t>
      </w:r>
      <w:r w:rsidDel="00000000" w:rsidR="00000000" w:rsidRPr="00000000">
        <w:rPr>
          <w:rFonts w:ascii="Verdana" w:cs="Verdana" w:eastAsia="Verdana" w:hAnsi="Verdana"/>
          <w:sz w:val="20"/>
          <w:szCs w:val="20"/>
          <w:rtl w:val="0"/>
        </w:rPr>
        <w:t xml:space="preserve">: Vendor's business history, market share, and principals' backgrounds, including relevant background checks.</w:t>
      </w:r>
    </w:p>
    <w:p w:rsidR="00000000" w:rsidDel="00000000" w:rsidP="00000000" w:rsidRDefault="00000000" w:rsidRPr="00000000" w14:paraId="000000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Ownership and Licenses</w:t>
      </w:r>
      <w:r w:rsidDel="00000000" w:rsidR="00000000" w:rsidRPr="00000000">
        <w:rPr>
          <w:rFonts w:ascii="Verdana" w:cs="Verdana" w:eastAsia="Verdana" w:hAnsi="Verdana"/>
          <w:sz w:val="20"/>
          <w:szCs w:val="20"/>
          <w:rtl w:val="0"/>
        </w:rPr>
        <w:t xml:space="preserve">: Information on vendor ownership, contact details, business licenses, and patents.</w:t>
      </w:r>
    </w:p>
    <w:p w:rsidR="00000000" w:rsidDel="00000000" w:rsidP="00000000" w:rsidRDefault="00000000" w:rsidRPr="00000000" w14:paraId="000000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Tax Forms</w:t>
      </w:r>
      <w:r w:rsidDel="00000000" w:rsidR="00000000" w:rsidRPr="00000000">
        <w:rPr>
          <w:rFonts w:ascii="Verdana" w:cs="Verdana" w:eastAsia="Verdana" w:hAnsi="Verdana"/>
          <w:sz w:val="20"/>
          <w:szCs w:val="20"/>
          <w:rtl w:val="0"/>
        </w:rPr>
        <w:t xml:space="preserve">: Completed IRS and accounting forms.</w:t>
      </w:r>
    </w:p>
    <w:p w:rsidR="00000000" w:rsidDel="00000000" w:rsidP="00000000" w:rsidRDefault="00000000" w:rsidRPr="00000000" w14:paraId="000000A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Financial Reports</w:t>
      </w:r>
      <w:r w:rsidDel="00000000" w:rsidR="00000000" w:rsidRPr="00000000">
        <w:rPr>
          <w:rFonts w:ascii="Verdana" w:cs="Verdana" w:eastAsia="Verdana" w:hAnsi="Verdana"/>
          <w:sz w:val="20"/>
          <w:szCs w:val="20"/>
          <w:rtl w:val="0"/>
        </w:rPr>
        <w:t xml:space="preserve">: Banking, investment, and income statements, including audited financial documentation.</w:t>
      </w:r>
    </w:p>
    <w:p w:rsidR="00000000" w:rsidDel="00000000" w:rsidP="00000000" w:rsidRDefault="00000000" w:rsidRPr="00000000" w14:paraId="000000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Information Security and Technology Controls</w:t>
      </w:r>
      <w:r w:rsidDel="00000000" w:rsidR="00000000" w:rsidRPr="00000000">
        <w:rPr>
          <w:rFonts w:ascii="Verdana" w:cs="Verdana" w:eastAsia="Verdana" w:hAnsi="Verdana"/>
          <w:sz w:val="20"/>
          <w:szCs w:val="20"/>
          <w:rtl w:val="0"/>
        </w:rPr>
        <w:t xml:space="preserve">: Verification of information security standards, such as SOC reporting, and detailed descriptions of data protection measures.</w:t>
      </w:r>
    </w:p>
    <w:p w:rsidR="00000000" w:rsidDel="00000000" w:rsidP="00000000" w:rsidRDefault="00000000" w:rsidRPr="00000000" w14:paraId="000000A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Risk Management and Assessment Plans</w:t>
      </w:r>
      <w:r w:rsidDel="00000000" w:rsidR="00000000" w:rsidRPr="00000000">
        <w:rPr>
          <w:rFonts w:ascii="Verdana" w:cs="Verdana" w:eastAsia="Verdana" w:hAnsi="Verdana"/>
          <w:sz w:val="20"/>
          <w:szCs w:val="20"/>
          <w:rtl w:val="0"/>
        </w:rPr>
        <w:t xml:space="preserve">: Documentation of risk management plans and ongoing assessments.</w:t>
      </w:r>
    </w:p>
    <w:p w:rsidR="00000000" w:rsidDel="00000000" w:rsidP="00000000" w:rsidRDefault="00000000" w:rsidRPr="00000000" w14:paraId="000000A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Business Continuity Plan</w:t>
      </w:r>
      <w:r w:rsidDel="00000000" w:rsidR="00000000" w:rsidRPr="00000000">
        <w:rPr>
          <w:rFonts w:ascii="Verdana" w:cs="Verdana" w:eastAsia="Verdana" w:hAnsi="Verdana"/>
          <w:sz w:val="20"/>
          <w:szCs w:val="20"/>
          <w:rtl w:val="0"/>
        </w:rPr>
        <w:t xml:space="preserve">: Detailed plan for business continuity and support during disasters or outages, potentially part of a SOC 2 report.</w:t>
      </w:r>
    </w:p>
    <w:p w:rsidR="00000000" w:rsidDel="00000000" w:rsidP="00000000" w:rsidRDefault="00000000" w:rsidRPr="00000000" w14:paraId="000000A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Incident Response Plan</w:t>
      </w:r>
      <w:r w:rsidDel="00000000" w:rsidR="00000000" w:rsidRPr="00000000">
        <w:rPr>
          <w:rFonts w:ascii="Verdana" w:cs="Verdana" w:eastAsia="Verdana" w:hAnsi="Verdana"/>
          <w:sz w:val="20"/>
          <w:szCs w:val="20"/>
          <w:rtl w:val="0"/>
        </w:rPr>
        <w:t xml:space="preserve">: Plan and documentation outlining prevention, detection, and recovery from cyber or internet-based incidents, potentially part of a SOC 2 report.</w:t>
      </w:r>
    </w:p>
    <w:p w:rsidR="00000000" w:rsidDel="00000000" w:rsidP="00000000" w:rsidRDefault="00000000" w:rsidRPr="00000000" w14:paraId="000000A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Insurance Coverage</w:t>
      </w:r>
      <w:r w:rsidDel="00000000" w:rsidR="00000000" w:rsidRPr="00000000">
        <w:rPr>
          <w:rFonts w:ascii="Verdana" w:cs="Verdana" w:eastAsia="Verdana" w:hAnsi="Verdana"/>
          <w:sz w:val="20"/>
          <w:szCs w:val="20"/>
          <w:rtl w:val="0"/>
        </w:rPr>
        <w:t xml:space="preserve">: Verification of adequate insurance coverage to mitigate potential losses.</w:t>
      </w:r>
    </w:p>
    <w:p w:rsidR="00000000" w:rsidDel="00000000" w:rsidP="00000000" w:rsidRDefault="00000000" w:rsidRPr="00000000" w14:paraId="000000A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Subcontractor Controls</w:t>
      </w:r>
      <w:r w:rsidDel="00000000" w:rsidR="00000000" w:rsidRPr="00000000">
        <w:rPr>
          <w:rFonts w:ascii="Verdana" w:cs="Verdana" w:eastAsia="Verdana" w:hAnsi="Verdana"/>
          <w:sz w:val="20"/>
          <w:szCs w:val="20"/>
          <w:rtl w:val="0"/>
        </w:rPr>
        <w:t xml:space="preserve">: Review of plans and processes governing vendor's subcontractors' performance, quality, compliance, and insurance.</w:t>
      </w:r>
    </w:p>
    <w:p w:rsidR="00000000" w:rsidDel="00000000" w:rsidP="00000000" w:rsidRDefault="00000000" w:rsidRPr="00000000" w14:paraId="000000AB">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C">
      <w:pPr>
        <w:pStyle w:val="Heading1"/>
        <w:widowControl w:val="1"/>
        <w:spacing w:after="0" w:line="240" w:lineRule="auto"/>
        <w:rPr/>
      </w:pPr>
      <w:bookmarkStart w:colFirst="0" w:colLast="0" w:name="_heading=h.35i4foh53n4i" w:id="13"/>
      <w:bookmarkEnd w:id="13"/>
      <w:r w:rsidDel="00000000" w:rsidR="00000000" w:rsidRPr="00000000">
        <w:rPr>
          <w:rtl w:val="0"/>
        </w:rPr>
        <w:t xml:space="preserve">VENDOR SELECTION</w:t>
      </w:r>
    </w:p>
    <w:p w:rsidR="00000000" w:rsidDel="00000000" w:rsidP="00000000" w:rsidRDefault="00000000" w:rsidRPr="00000000" w14:paraId="000000AD">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E">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follows a strategic sourcing approach to maximize vendor relationships, reduce costs, streamline procurement, and ensure compliance. Vendor selection involves three phases:</w:t>
      </w:r>
    </w:p>
    <w:p w:rsidR="00000000" w:rsidDel="00000000" w:rsidP="00000000" w:rsidRDefault="00000000" w:rsidRPr="00000000" w14:paraId="000000AF">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0">
      <w:pPr>
        <w:widowControl w:val="1"/>
        <w:numPr>
          <w:ilvl w:val="0"/>
          <w:numId w:val="8"/>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Procure</w:t>
      </w:r>
      <w:r w:rsidDel="00000000" w:rsidR="00000000" w:rsidRPr="00000000">
        <w:rPr>
          <w:rFonts w:ascii="Verdana" w:cs="Verdana" w:eastAsia="Verdana" w:hAnsi="Verdana"/>
          <w:sz w:val="20"/>
          <w:szCs w:val="20"/>
          <w:rtl w:val="0"/>
        </w:rPr>
        <w:t xml:space="preserve">: Competitive bid process involving a minimum of three sources for new vendors.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Planning</w:t>
      </w:r>
      <w:r w:rsidDel="00000000" w:rsidR="00000000" w:rsidRPr="00000000">
        <w:rPr>
          <w:rFonts w:ascii="Verdana" w:cs="Verdana" w:eastAsia="Verdana" w:hAnsi="Verdana"/>
          <w:sz w:val="20"/>
          <w:szCs w:val="20"/>
          <w:rtl w:val="0"/>
        </w:rPr>
        <w:t xml:space="preserve">: Developing requirements, clarifying performance expectations, identifying risks, and gathering necessary documentation for procurement and onboarding.</w:t>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Solicitation</w:t>
      </w:r>
      <w:r w:rsidDel="00000000" w:rsidR="00000000" w:rsidRPr="00000000">
        <w:rPr>
          <w:rFonts w:ascii="Verdana" w:cs="Verdana" w:eastAsia="Verdana" w:hAnsi="Verdana"/>
          <w:sz w:val="20"/>
          <w:szCs w:val="20"/>
          <w:rtl w:val="0"/>
        </w:rPr>
        <w:t xml:space="preserve">: Notifying qualified vendors through RFQ, RFP, or RFI to receive bids or proposals. Details include objectives, scope of work, service levels, performance indicators, timelines, financial terms, and selection criteria.</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After vendor qualification, the VMO conducts due diligence, risk assessment, and contract development.</w:t>
      </w:r>
    </w:p>
    <w:p w:rsidR="00000000" w:rsidDel="00000000" w:rsidP="00000000" w:rsidRDefault="00000000" w:rsidRPr="00000000" w14:paraId="000000B5">
      <w:pPr>
        <w:pStyle w:val="Heading1"/>
        <w:widowControl w:val="1"/>
        <w:spacing w:after="0" w:line="240" w:lineRule="auto"/>
        <w:rPr/>
      </w:pPr>
      <w:bookmarkStart w:colFirst="0" w:colLast="0" w:name="_heading=h.sosgz730n7qc" w:id="14"/>
      <w:bookmarkEnd w:id="14"/>
      <w:r w:rsidDel="00000000" w:rsidR="00000000" w:rsidRPr="00000000">
        <w:rPr>
          <w:rtl w:val="0"/>
        </w:rPr>
        <w:t xml:space="preserve">CONTRACTING</w:t>
      </w:r>
    </w:p>
    <w:p w:rsidR="00000000" w:rsidDel="00000000" w:rsidP="00000000" w:rsidRDefault="00000000" w:rsidRPr="00000000" w14:paraId="000000B6">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7">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utilizes the DCE Contract Management cloud-based system to store and track all written agreements, including security surveys and due diligence documentation.</w:t>
      </w:r>
    </w:p>
    <w:p w:rsidR="00000000" w:rsidDel="00000000" w:rsidP="00000000" w:rsidRDefault="00000000" w:rsidRPr="00000000" w14:paraId="000000B8">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9">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Contract activities include:</w:t>
      </w:r>
    </w:p>
    <w:p w:rsidR="00000000" w:rsidDel="00000000" w:rsidP="00000000" w:rsidRDefault="00000000" w:rsidRPr="00000000" w14:paraId="000000B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B">
      <w:pPr>
        <w:widowControl w:val="1"/>
        <w:numPr>
          <w:ilvl w:val="0"/>
          <w:numId w:val="11"/>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Contract</w:t>
      </w:r>
      <w:r w:rsidDel="00000000" w:rsidR="00000000" w:rsidRPr="00000000">
        <w:rPr>
          <w:rFonts w:ascii="Verdana" w:cs="Verdana" w:eastAsia="Verdana" w:hAnsi="Verdana"/>
          <w:sz w:val="20"/>
          <w:szCs w:val="20"/>
          <w:rtl w:val="0"/>
        </w:rPr>
        <w:t xml:space="preserve">: Detailed agreements between Zediant Inc. and vendors, covering terms, conditions, responsibilities, and liabilities of both parties. Contracts undergo review for compliance with company policies, and legal counsel ensures appropriateness of service or product terms.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Contract Administration</w:t>
      </w:r>
      <w:r w:rsidDel="00000000" w:rsidR="00000000" w:rsidRPr="00000000">
        <w:rPr>
          <w:rFonts w:ascii="Verdana" w:cs="Verdana" w:eastAsia="Verdana" w:hAnsi="Verdana"/>
          <w:sz w:val="20"/>
          <w:szCs w:val="20"/>
          <w:rtl w:val="0"/>
        </w:rPr>
        <w:t xml:space="preserve">: Contracts are stored in the DCE Contract Management System, accessible to authorized personnel. Central document repository ensures regulatory compliance and document preservation.</w:t>
      </w:r>
    </w:p>
    <w:p w:rsidR="00000000" w:rsidDel="00000000" w:rsidP="00000000" w:rsidRDefault="00000000" w:rsidRPr="00000000" w14:paraId="000000B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Expiration, Modification, and Renewal</w:t>
      </w:r>
      <w:r w:rsidDel="00000000" w:rsidR="00000000" w:rsidRPr="00000000">
        <w:rPr>
          <w:rFonts w:ascii="Verdana" w:cs="Verdana" w:eastAsia="Verdana" w:hAnsi="Verdana"/>
          <w:sz w:val="20"/>
          <w:szCs w:val="20"/>
          <w:rtl w:val="0"/>
        </w:rPr>
        <w:t xml:space="preserve">: Contracts flagged for review as they near expiration or require modifications. Risk assessment and due diligence conducted before renewal.</w:t>
      </w:r>
    </w:p>
    <w:p w:rsidR="00000000" w:rsidDel="00000000" w:rsidP="00000000" w:rsidRDefault="00000000" w:rsidRPr="00000000" w14:paraId="000000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Termination</w:t>
      </w:r>
      <w:r w:rsidDel="00000000" w:rsidR="00000000" w:rsidRPr="00000000">
        <w:rPr>
          <w:rFonts w:ascii="Verdana" w:cs="Verdana" w:eastAsia="Verdana" w:hAnsi="Verdana"/>
          <w:sz w:val="20"/>
          <w:szCs w:val="20"/>
          <w:rtl w:val="0"/>
        </w:rPr>
        <w:t xml:space="preserve">: Contracts terminate upon expiration, fulfillment of terms, or due to contract default.</w:t>
      </w:r>
    </w:p>
    <w:p w:rsidR="00000000" w:rsidDel="00000000" w:rsidP="00000000" w:rsidRDefault="00000000" w:rsidRPr="00000000" w14:paraId="000000BF">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0">
      <w:pPr>
        <w:pStyle w:val="Heading1"/>
        <w:widowControl w:val="1"/>
        <w:spacing w:after="0" w:line="240" w:lineRule="auto"/>
        <w:rPr/>
      </w:pPr>
      <w:bookmarkStart w:colFirst="0" w:colLast="0" w:name="_heading=h.iml2n2vccxi6" w:id="15"/>
      <w:bookmarkEnd w:id="15"/>
      <w:r w:rsidDel="00000000" w:rsidR="00000000" w:rsidRPr="00000000">
        <w:rPr>
          <w:rtl w:val="0"/>
        </w:rPr>
        <w:t xml:space="preserve">LEGAL REVIEW, CONFIDENTIALITY &amp; NON-DISCLOSURE</w:t>
      </w:r>
    </w:p>
    <w:p w:rsidR="00000000" w:rsidDel="00000000" w:rsidP="00000000" w:rsidRDefault="00000000" w:rsidRPr="00000000" w14:paraId="000000C1">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2">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Zediant's legal counsel reviews all vendor contracts. The contracts address various aspects, including:</w:t>
      </w:r>
    </w:p>
    <w:p w:rsidR="00000000" w:rsidDel="00000000" w:rsidP="00000000" w:rsidRDefault="00000000" w:rsidRPr="00000000" w14:paraId="000000C3">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Scope</w:t>
      </w:r>
      <w:r w:rsidDel="00000000" w:rsidR="00000000" w:rsidRPr="00000000">
        <w:rPr>
          <w:rFonts w:ascii="Verdana" w:cs="Verdana" w:eastAsia="Verdana" w:hAnsi="Verdana"/>
          <w:sz w:val="20"/>
          <w:szCs w:val="20"/>
          <w:rtl w:val="0"/>
        </w:rPr>
        <w:t xml:space="preserve">: Detailed arrangement specifics, authorized activities, and services.</w:t>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Responsibilities of All Parties</w:t>
      </w:r>
      <w:r w:rsidDel="00000000" w:rsidR="00000000" w:rsidRPr="00000000">
        <w:rPr>
          <w:rFonts w:ascii="Verdana" w:cs="Verdana" w:eastAsia="Verdana" w:hAnsi="Verdana"/>
          <w:sz w:val="20"/>
          <w:szCs w:val="20"/>
          <w:rtl w:val="0"/>
        </w:rPr>
        <w:t xml:space="preserve">: Obligations of Zediant Inc., the vendor, and subcontractors.</w:t>
      </w:r>
    </w:p>
    <w:p w:rsidR="00000000" w:rsidDel="00000000" w:rsidP="00000000" w:rsidRDefault="00000000" w:rsidRPr="00000000" w14:paraId="000000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Service Level Agreements (SLA)</w:t>
      </w:r>
      <w:r w:rsidDel="00000000" w:rsidR="00000000" w:rsidRPr="00000000">
        <w:rPr>
          <w:rFonts w:ascii="Verdana" w:cs="Verdana" w:eastAsia="Verdana" w:hAnsi="Verdana"/>
          <w:sz w:val="20"/>
          <w:szCs w:val="20"/>
          <w:rtl w:val="0"/>
        </w:rPr>
        <w:t xml:space="preserve">: Performance expectations, standards, and measures.</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Reporting</w:t>
      </w:r>
      <w:r w:rsidDel="00000000" w:rsidR="00000000" w:rsidRPr="00000000">
        <w:rPr>
          <w:rFonts w:ascii="Verdana" w:cs="Verdana" w:eastAsia="Verdana" w:hAnsi="Verdana"/>
          <w:sz w:val="20"/>
          <w:szCs w:val="20"/>
          <w:rtl w:val="0"/>
        </w:rPr>
        <w:t xml:space="preserve">: Requirements for performance reports and frequency.</w:t>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Ownership</w:t>
      </w:r>
      <w:r w:rsidDel="00000000" w:rsidR="00000000" w:rsidRPr="00000000">
        <w:rPr>
          <w:rFonts w:ascii="Verdana" w:cs="Verdana" w:eastAsia="Verdana" w:hAnsi="Verdana"/>
          <w:sz w:val="20"/>
          <w:szCs w:val="20"/>
          <w:rtl w:val="0"/>
        </w:rPr>
        <w:t xml:space="preserve">: Control, maintenance, and access to financial and operating records.</w:t>
      </w:r>
    </w:p>
    <w:p w:rsidR="00000000" w:rsidDel="00000000" w:rsidP="00000000" w:rsidRDefault="00000000" w:rsidRPr="00000000" w14:paraId="000000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Confidentiality and Non-disclosure</w:t>
      </w:r>
      <w:r w:rsidDel="00000000" w:rsidR="00000000" w:rsidRPr="00000000">
        <w:rPr>
          <w:rFonts w:ascii="Verdana" w:cs="Verdana" w:eastAsia="Verdana" w:hAnsi="Verdana"/>
          <w:sz w:val="20"/>
          <w:szCs w:val="20"/>
          <w:rtl w:val="0"/>
        </w:rPr>
        <w:t xml:space="preserve">: Vendor obligation to maintain strict confidentiality.</w:t>
      </w:r>
    </w:p>
    <w:p w:rsidR="00000000" w:rsidDel="00000000" w:rsidP="00000000" w:rsidRDefault="00000000" w:rsidRPr="00000000" w14:paraId="000000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Audits</w:t>
      </w:r>
      <w:r w:rsidDel="00000000" w:rsidR="00000000" w:rsidRPr="00000000">
        <w:rPr>
          <w:rFonts w:ascii="Verdana" w:cs="Verdana" w:eastAsia="Verdana" w:hAnsi="Verdana"/>
          <w:sz w:val="20"/>
          <w:szCs w:val="20"/>
          <w:rtl w:val="0"/>
        </w:rPr>
        <w:t xml:space="preserve">: Evaluation of vendor feasibility, management competence, responsibilities, and data integrity.</w:t>
      </w:r>
    </w:p>
    <w:p w:rsidR="00000000" w:rsidDel="00000000" w:rsidP="00000000" w:rsidRDefault="00000000" w:rsidRPr="00000000" w14:paraId="000000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Business Resumption or Contingency Planning</w:t>
      </w:r>
      <w:r w:rsidDel="00000000" w:rsidR="00000000" w:rsidRPr="00000000">
        <w:rPr>
          <w:rFonts w:ascii="Verdana" w:cs="Verdana" w:eastAsia="Verdana" w:hAnsi="Verdana"/>
          <w:sz w:val="20"/>
          <w:szCs w:val="20"/>
          <w:rtl w:val="0"/>
        </w:rPr>
        <w:t xml:space="preserve">: Vendor compliance with business continuity and contingency plans.</w:t>
      </w:r>
    </w:p>
    <w:p w:rsidR="00000000" w:rsidDel="00000000" w:rsidP="00000000" w:rsidRDefault="00000000" w:rsidRPr="00000000" w14:paraId="000000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Insurance Coverage</w:t>
      </w:r>
      <w:r w:rsidDel="00000000" w:rsidR="00000000" w:rsidRPr="00000000">
        <w:rPr>
          <w:rFonts w:ascii="Verdana" w:cs="Verdana" w:eastAsia="Verdana" w:hAnsi="Verdana"/>
          <w:sz w:val="20"/>
          <w:szCs w:val="20"/>
          <w:rtl w:val="0"/>
        </w:rPr>
        <w:t xml:space="preserve">: Specification of insurance types and amounts required for contract fulfillment.</w:t>
      </w:r>
    </w:p>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Customer Complaints and Customer Service</w:t>
      </w:r>
      <w:r w:rsidDel="00000000" w:rsidR="00000000" w:rsidRPr="00000000">
        <w:rPr>
          <w:rFonts w:ascii="Verdana" w:cs="Verdana" w:eastAsia="Verdana" w:hAnsi="Verdana"/>
          <w:sz w:val="20"/>
          <w:szCs w:val="20"/>
          <w:rtl w:val="0"/>
        </w:rPr>
        <w:t xml:space="preserve">: Addressing service issues and their resolution.</w:t>
      </w:r>
    </w:p>
    <w:p w:rsidR="00000000" w:rsidDel="00000000" w:rsidP="00000000" w:rsidRDefault="00000000" w:rsidRPr="00000000" w14:paraId="000000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Compliance with Regulatory Requirements</w:t>
      </w:r>
      <w:r w:rsidDel="00000000" w:rsidR="00000000" w:rsidRPr="00000000">
        <w:rPr>
          <w:rFonts w:ascii="Verdana" w:cs="Verdana" w:eastAsia="Verdana" w:hAnsi="Verdana"/>
          <w:sz w:val="20"/>
          <w:szCs w:val="20"/>
          <w:rtl w:val="0"/>
        </w:rPr>
        <w:t xml:space="preserve">: Vendor compliance with specific regulations.</w:t>
      </w:r>
    </w:p>
    <w:p w:rsidR="00000000" w:rsidDel="00000000" w:rsidP="00000000" w:rsidRDefault="00000000" w:rsidRPr="00000000" w14:paraId="000000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Penalties</w:t>
      </w:r>
      <w:r w:rsidDel="00000000" w:rsidR="00000000" w:rsidRPr="00000000">
        <w:rPr>
          <w:rFonts w:ascii="Verdana" w:cs="Verdana" w:eastAsia="Verdana" w:hAnsi="Verdana"/>
          <w:sz w:val="20"/>
          <w:szCs w:val="20"/>
          <w:rtl w:val="0"/>
        </w:rPr>
        <w:t xml:space="preserve">: Financial penalties for performance failures.</w:t>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Dispute Resolution</w:t>
      </w:r>
      <w:r w:rsidDel="00000000" w:rsidR="00000000" w:rsidRPr="00000000">
        <w:rPr>
          <w:rFonts w:ascii="Verdana" w:cs="Verdana" w:eastAsia="Verdana" w:hAnsi="Verdana"/>
          <w:sz w:val="20"/>
          <w:szCs w:val="20"/>
          <w:rtl w:val="0"/>
        </w:rPr>
        <w:t xml:space="preserve">: Process for resolving differences, including arbitration or mediation.</w:t>
      </w:r>
    </w:p>
    <w:p w:rsidR="00000000" w:rsidDel="00000000" w:rsidP="00000000" w:rsidRDefault="00000000" w:rsidRPr="00000000" w14:paraId="000000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Default, Termination, and Escape Clauses</w:t>
      </w:r>
      <w:r w:rsidDel="00000000" w:rsidR="00000000" w:rsidRPr="00000000">
        <w:rPr>
          <w:rFonts w:ascii="Verdana" w:cs="Verdana" w:eastAsia="Verdana" w:hAnsi="Verdana"/>
          <w:sz w:val="20"/>
          <w:szCs w:val="20"/>
          <w:rtl w:val="0"/>
        </w:rPr>
        <w:t xml:space="preserve">: Detailed procedures for contract termination.</w:t>
      </w:r>
    </w:p>
    <w:p w:rsidR="00000000" w:rsidDel="00000000" w:rsidP="00000000" w:rsidRDefault="00000000" w:rsidRPr="00000000" w14:paraId="000000D2">
      <w:pPr>
        <w:pStyle w:val="Heading1"/>
        <w:widowControl w:val="1"/>
        <w:spacing w:after="0" w:line="240" w:lineRule="auto"/>
        <w:rPr/>
      </w:pPr>
      <w:bookmarkStart w:colFirst="0" w:colLast="0" w:name="_heading=h.5sqd7bup9a75" w:id="16"/>
      <w:bookmarkEnd w:id="16"/>
      <w:r w:rsidDel="00000000" w:rsidR="00000000" w:rsidRPr="00000000">
        <w:rPr>
          <w:rtl w:val="0"/>
        </w:rPr>
        <w:t xml:space="preserve">MONITORING</w:t>
      </w:r>
    </w:p>
    <w:p w:rsidR="00000000" w:rsidDel="00000000" w:rsidP="00000000" w:rsidRDefault="00000000" w:rsidRPr="00000000" w14:paraId="000000D3">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4">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Zediant's vendor management requires ongoing monitoring of vendor spend, performance, and risk. The VMO regularly reviews vendor activities in the following areas:</w:t>
      </w:r>
    </w:p>
    <w:p w:rsidR="00000000" w:rsidDel="00000000" w:rsidP="00000000" w:rsidRDefault="00000000" w:rsidRPr="00000000" w14:paraId="000000D5">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6">
      <w:pPr>
        <w:widowControl w:val="1"/>
        <w:numPr>
          <w:ilvl w:val="0"/>
          <w:numId w:val="3"/>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Spend</w:t>
      </w:r>
      <w:r w:rsidDel="00000000" w:rsidR="00000000" w:rsidRPr="00000000">
        <w:rPr>
          <w:rFonts w:ascii="Verdana" w:cs="Verdana" w:eastAsia="Verdana" w:hAnsi="Verdana"/>
          <w:sz w:val="20"/>
          <w:szCs w:val="20"/>
          <w:rtl w:val="0"/>
        </w:rPr>
        <w:t xml:space="preserve">: Analyzing spending data based on categories, vendor types, and other spend analyses.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Performance</w:t>
      </w:r>
      <w:r w:rsidDel="00000000" w:rsidR="00000000" w:rsidRPr="00000000">
        <w:rPr>
          <w:rFonts w:ascii="Verdana" w:cs="Verdana" w:eastAsia="Verdana" w:hAnsi="Verdana"/>
          <w:sz w:val="20"/>
          <w:szCs w:val="20"/>
          <w:rtl w:val="0"/>
        </w:rPr>
        <w:t xml:space="preserve">: Developing a performance audit program to assess vendor compliance with service levels, quality agreements, and contract terms.</w:t>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Risk</w:t>
      </w:r>
      <w:r w:rsidDel="00000000" w:rsidR="00000000" w:rsidRPr="00000000">
        <w:rPr>
          <w:rFonts w:ascii="Verdana" w:cs="Verdana" w:eastAsia="Verdana" w:hAnsi="Verdana"/>
          <w:sz w:val="20"/>
          <w:szCs w:val="20"/>
          <w:rtl w:val="0"/>
        </w:rPr>
        <w:t xml:space="preserve">: Continuous monitoring of risk factors based on various categories, such as country, environmental, social and governance, financial, operational, reputation, strategic, and technology risks.</w:t>
      </w:r>
    </w:p>
    <w:p w:rsidR="00000000" w:rsidDel="00000000" w:rsidP="00000000" w:rsidRDefault="00000000" w:rsidRPr="00000000" w14:paraId="000000D9">
      <w:pPr>
        <w:pStyle w:val="Heading1"/>
        <w:widowControl w:val="1"/>
        <w:spacing w:after="0" w:line="240" w:lineRule="auto"/>
        <w:rPr/>
      </w:pPr>
      <w:bookmarkStart w:colFirst="0" w:colLast="0" w:name="_heading=h.jxmt8u3nhxfm" w:id="17"/>
      <w:bookmarkEnd w:id="17"/>
      <w:r w:rsidDel="00000000" w:rsidR="00000000" w:rsidRPr="00000000">
        <w:rPr>
          <w:rtl w:val="0"/>
        </w:rPr>
        <w:t xml:space="preserve">REPORTING</w:t>
      </w:r>
    </w:p>
    <w:p w:rsidR="00000000" w:rsidDel="00000000" w:rsidP="00000000" w:rsidRDefault="00000000" w:rsidRPr="00000000" w14:paraId="000000D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B">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VMO provides reports on vendor risks, performance, and spend monitoring activities. Reports are categorized as follows:</w:t>
      </w:r>
    </w:p>
    <w:p w:rsidR="00000000" w:rsidDel="00000000" w:rsidP="00000000" w:rsidRDefault="00000000" w:rsidRPr="00000000" w14:paraId="000000DC">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On-Demand Reports</w:t>
      </w:r>
      <w:r w:rsidDel="00000000" w:rsidR="00000000" w:rsidRPr="00000000">
        <w:rPr>
          <w:rFonts w:ascii="Verdana" w:cs="Verdana" w:eastAsia="Verdana" w:hAnsi="Verdana"/>
          <w:sz w:val="20"/>
          <w:szCs w:val="20"/>
          <w:rtl w:val="0"/>
        </w:rPr>
        <w:t xml:space="preserve">: Ad hoc reports triggered by fraud or compliance concerns.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Executive Committee Reviews</w:t>
      </w:r>
      <w:r w:rsidDel="00000000" w:rsidR="00000000" w:rsidRPr="00000000">
        <w:rPr>
          <w:rFonts w:ascii="Verdana" w:cs="Verdana" w:eastAsia="Verdana" w:hAnsi="Verdana"/>
          <w:sz w:val="20"/>
          <w:szCs w:val="20"/>
          <w:rtl w:val="0"/>
        </w:rPr>
        <w:t xml:space="preserve">: Quarterly and yearly reports for the executive committee, with detailed reports as requested.</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Oversight Committee</w:t>
      </w:r>
      <w:r w:rsidDel="00000000" w:rsidR="00000000" w:rsidRPr="00000000">
        <w:rPr>
          <w:rFonts w:ascii="Verdana" w:cs="Verdana" w:eastAsia="Verdana" w:hAnsi="Verdana"/>
          <w:sz w:val="20"/>
          <w:szCs w:val="20"/>
          <w:rtl w:val="0"/>
        </w:rPr>
        <w:t xml:space="preserve">: Monthly accounting, risk, and performance reports for the oversight committee, including board of director and executive committee reports.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Technology Reviews</w:t>
      </w:r>
      <w:r w:rsidDel="00000000" w:rsidR="00000000" w:rsidRPr="00000000">
        <w:rPr>
          <w:rFonts w:ascii="Verdana" w:cs="Verdana" w:eastAsia="Verdana" w:hAnsi="Verdana"/>
          <w:sz w:val="20"/>
          <w:szCs w:val="20"/>
          <w:rtl w:val="0"/>
        </w:rPr>
        <w:t xml:space="preserve">: IT vendor reviews and reports conducted by the CIO or designated managers with expertise.</w:t>
      </w:r>
    </w:p>
    <w:p w:rsidR="00000000" w:rsidDel="00000000" w:rsidP="00000000" w:rsidRDefault="00000000" w:rsidRPr="00000000" w14:paraId="000000E1">
      <w:pPr>
        <w:pStyle w:val="Heading1"/>
        <w:widowControl w:val="1"/>
        <w:spacing w:after="0" w:line="240" w:lineRule="auto"/>
        <w:rPr/>
      </w:pPr>
      <w:bookmarkStart w:colFirst="0" w:colLast="0" w:name="_heading=h.m4hxto6wae30" w:id="18"/>
      <w:bookmarkEnd w:id="18"/>
      <w:r w:rsidDel="00000000" w:rsidR="00000000" w:rsidRPr="00000000">
        <w:rPr>
          <w:rtl w:val="0"/>
        </w:rPr>
        <w:t xml:space="preserve">DISCIPLINARY ACTION &amp; TERMINATION</w:t>
      </w:r>
    </w:p>
    <w:p w:rsidR="00000000" w:rsidDel="00000000" w:rsidP="00000000" w:rsidRDefault="00000000" w:rsidRPr="00000000" w14:paraId="000000E2">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3">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Inc. and the VMO monitor vendors to ensure performance and compliance. If a vendor fails to follow contracted procedures, appropriate actions are taken:</w:t>
      </w:r>
    </w:p>
    <w:p w:rsidR="00000000" w:rsidDel="00000000" w:rsidP="00000000" w:rsidRDefault="00000000" w:rsidRPr="00000000" w14:paraId="000000E4">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5">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Disciplinary actions and termination follow these steps:</w:t>
      </w:r>
    </w:p>
    <w:p w:rsidR="00000000" w:rsidDel="00000000" w:rsidP="00000000" w:rsidRDefault="00000000" w:rsidRPr="00000000" w14:paraId="000000E6">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7">
      <w:pPr>
        <w:widowControl w:val="1"/>
        <w:numPr>
          <w:ilvl w:val="0"/>
          <w:numId w:val="9"/>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Oral Reprimand</w:t>
      </w:r>
      <w:r w:rsidDel="00000000" w:rsidR="00000000" w:rsidRPr="00000000">
        <w:rPr>
          <w:rFonts w:ascii="Verdana" w:cs="Verdana" w:eastAsia="Verdana" w:hAnsi="Verdana"/>
          <w:sz w:val="20"/>
          <w:szCs w:val="20"/>
          <w:rtl w:val="0"/>
        </w:rPr>
        <w:t xml:space="preserve">: Discussion between the designated VMO manager and the vendor to address poor performance or issues.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Written Reprimand</w:t>
      </w:r>
      <w:r w:rsidDel="00000000" w:rsidR="00000000" w:rsidRPr="00000000">
        <w:rPr>
          <w:rFonts w:ascii="Verdana" w:cs="Verdana" w:eastAsia="Verdana" w:hAnsi="Verdana"/>
          <w:sz w:val="20"/>
          <w:szCs w:val="20"/>
          <w:rtl w:val="0"/>
        </w:rPr>
        <w:t xml:space="preserve">: If problems persist, the VMO submits a written notice to the vendor, outlining the problem, potential solution, and timeframe for resolution.</w:t>
      </w:r>
    </w:p>
    <w:p w:rsidR="00000000" w:rsidDel="00000000" w:rsidP="00000000" w:rsidRDefault="00000000" w:rsidRPr="00000000" w14:paraId="000000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Arbitration</w:t>
      </w:r>
      <w:r w:rsidDel="00000000" w:rsidR="00000000" w:rsidRPr="00000000">
        <w:rPr>
          <w:rFonts w:ascii="Verdana" w:cs="Verdana" w:eastAsia="Verdana" w:hAnsi="Verdana"/>
          <w:sz w:val="20"/>
          <w:szCs w:val="20"/>
          <w:rtl w:val="0"/>
        </w:rPr>
        <w:t xml:space="preserve">: Disputes subject to arbitration as outlined in Zediant Inc. contracts, with arbitrators agreed upon by both parties.</w:t>
      </w:r>
    </w:p>
    <w:p w:rsidR="00000000" w:rsidDel="00000000" w:rsidP="00000000" w:rsidRDefault="00000000" w:rsidRPr="00000000" w14:paraId="000000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Termination</w:t>
      </w:r>
      <w:r w:rsidDel="00000000" w:rsidR="00000000" w:rsidRPr="00000000">
        <w:rPr>
          <w:rFonts w:ascii="Verdana" w:cs="Verdana" w:eastAsia="Verdana" w:hAnsi="Verdana"/>
          <w:sz w:val="20"/>
          <w:szCs w:val="20"/>
          <w:rtl w:val="0"/>
        </w:rPr>
        <w:t xml:space="preserve">: If the vendor cannot comply with contract terms after oral and written reprimands, the relationship is terminated according to the steps specified in the vendor contract.</w:t>
      </w:r>
    </w:p>
    <w:p w:rsidR="00000000" w:rsidDel="00000000" w:rsidP="00000000" w:rsidRDefault="00000000" w:rsidRPr="00000000" w14:paraId="000000EB">
      <w:pPr>
        <w:widowControl w:val="1"/>
        <w:numPr>
          <w:ilvl w:val="0"/>
          <w:numId w:val="9"/>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Reinstatement</w:t>
      </w:r>
      <w:r w:rsidDel="00000000" w:rsidR="00000000" w:rsidRPr="00000000">
        <w:rPr>
          <w:rFonts w:ascii="Verdana" w:cs="Verdana" w:eastAsia="Verdana" w:hAnsi="Verdana"/>
          <w:sz w:val="20"/>
          <w:szCs w:val="20"/>
          <w:rtl w:val="0"/>
        </w:rPr>
        <w:t xml:space="preserve">: Vendors with unacceptable performance may apply for reinstatement and undergo vetting based on the VMO's due diligence and standards.</w:t>
      </w:r>
      <w:r w:rsidDel="00000000" w:rsidR="00000000" w:rsidRPr="00000000">
        <w:rPr>
          <w:rtl w:val="0"/>
        </w:rPr>
      </w:r>
    </w:p>
    <w:p w:rsidR="00000000" w:rsidDel="00000000" w:rsidP="00000000" w:rsidRDefault="00000000" w:rsidRPr="00000000" w14:paraId="000000EC">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D">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E">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F">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0">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1">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2">
      <w:pPr>
        <w:pStyle w:val="Heading1"/>
        <w:keepLines w:val="1"/>
        <w:widowControl w:val="1"/>
        <w:spacing w:after="0" w:before="0" w:line="240" w:lineRule="auto"/>
        <w:rPr>
          <w:rFonts w:ascii="Verdana" w:cs="Verdana" w:eastAsia="Verdana" w:hAnsi="Verdana"/>
          <w:sz w:val="20"/>
          <w:szCs w:val="20"/>
        </w:rPr>
      </w:pPr>
      <w:bookmarkStart w:colFirst="0" w:colLast="0" w:name="_heading=h.dkrua4b6bt8j" w:id="19"/>
      <w:bookmarkEnd w:id="19"/>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spacing w:after="0" w:line="240" w:lineRule="auto"/>
      <w:rPr>
        <w:rFonts w:ascii="Helvetica Neue" w:cs="Helvetica Neue" w:eastAsia="Helvetica Neue" w:hAnsi="Helvetica Neu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58740</wp:posOffset>
              </wp:positionH>
              <wp:positionV relativeFrom="paragraph">
                <wp:posOffset>96838</wp:posOffset>
              </wp:positionV>
              <wp:extent cx="6328575" cy="45525"/>
              <wp:effectExtent b="0" l="0" r="0" t="0"/>
              <wp:wrapNone/>
              <wp:docPr id="160" name=""/>
              <a:graphic>
                <a:graphicData uri="http://schemas.microsoft.com/office/word/2010/wordprocessingShape">
                  <wps:wsp>
                    <wps:cNvCnPr/>
                    <wps:spPr>
                      <a:xfrm flipH="1" rot="10800000">
                        <a:off x="2145600" y="3773650"/>
                        <a:ext cx="6400800" cy="12700"/>
                      </a:xfrm>
                      <a:prstGeom prst="straightConnector1">
                        <a:avLst/>
                      </a:prstGeom>
                      <a:solidFill>
                        <a:srgbClr val="FFFFFF"/>
                      </a:solidFill>
                      <a:ln cap="flat" cmpd="sng" w="9525">
                        <a:solidFill>
                          <a:srgbClr val="CCCCCC"/>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58740</wp:posOffset>
              </wp:positionH>
              <wp:positionV relativeFrom="paragraph">
                <wp:posOffset>96838</wp:posOffset>
              </wp:positionV>
              <wp:extent cx="6328575" cy="45525"/>
              <wp:effectExtent b="0" l="0" r="0" t="0"/>
              <wp:wrapNone/>
              <wp:docPr id="16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28575" cy="45525"/>
                      </a:xfrm>
                      <a:prstGeom prst="rect"/>
                      <a:ln/>
                    </pic:spPr>
                  </pic:pic>
                </a:graphicData>
              </a:graphic>
            </wp:anchor>
          </w:drawing>
        </mc:Fallback>
      </mc:AlternateContent>
    </w:r>
  </w:p>
  <w:tbl>
    <w:tblPr>
      <w:tblStyle w:val="Table5"/>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9">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FA">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FB">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0rJbsSIYlqzrLzVc2dRLT6KrUw==">CgMxLjAyCGguZ2pkZ3hzMg5oLnd4am9zanQ3ZHNueTIOaC5lYW4ycG9sMmwxNWsyDmgueDc5YnJtNTB1aHVuMg5oLjlmenFlcmV0ZmpwazIOaC5sdzd1ZGZ6OWY5Ym8yDGguN2l6M21kNTl2OTIOaC4xbm5ocnc1dGxzdnoyDmguZDRoYWNlNzA2ejhpMg5oLnNwYmgwOGttZWRudjIOaC4yZWJ6eDA3ZWNqdWsyDmguajR0Y3NxamU0dXRnMg5oLmRnOW1hdW4ycWdnODIOaC4zNWk0Zm9oNTNuNGkyDmguc29zZ3o3MzBuN3FjMg5oLmltbDJuMnZjY3hpNjIOaC41c3FkN2J1cDlhNzUyDmguanhtdDh1M25oeGZtMg5oLm00aHh0bzZ3YWUzMDIOaC5ka3J1YTRiNmJ0OGo4AHIhMXN4QW56cVlhTlNZUHY5eHN3Y0pVZ0VnazJOY2FHN29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