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Electronic Monitoring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40"/>
        <w:gridCol w:w="2610"/>
        <w:gridCol w:w="3795"/>
        <w:tblGridChange w:id="0">
          <w:tblGrid>
            <w:gridCol w:w="1455"/>
            <w:gridCol w:w="2040"/>
            <w:gridCol w:w="261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220"/>
        <w:gridCol w:w="2115"/>
        <w:tblGridChange w:id="0">
          <w:tblGrid>
            <w:gridCol w:w="5565"/>
            <w:gridCol w:w="2220"/>
            <w:gridCol w:w="211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17th March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rFonts w:ascii="Verdana" w:cs="Verdana" w:eastAsia="Verdana" w:hAnsi="Verdana"/>
          <w:sz w:val="20"/>
          <w:szCs w:val="20"/>
        </w:rPr>
      </w:pPr>
      <w:bookmarkStart w:colFirst="0" w:colLast="0" w:name="_heading=h.48ldxjr39cv3" w:id="1"/>
      <w:bookmarkEnd w:id="1"/>
      <w:r w:rsidDel="00000000" w:rsidR="00000000" w:rsidRPr="00000000">
        <w:rPr>
          <w:rtl w:val="0"/>
        </w:rPr>
        <w:t xml:space="preserve">Intent</w:t>
      </w:r>
      <w:r w:rsidDel="00000000" w:rsidR="00000000" w:rsidRPr="00000000">
        <w:rPr>
          <w:rtl w:val="0"/>
        </w:rPr>
      </w:r>
    </w:p>
    <w:p w:rsidR="00000000" w:rsidDel="00000000" w:rsidP="00000000" w:rsidRDefault="00000000" w:rsidRPr="00000000" w14:paraId="0000004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recognizes the importance of trust, discretion, and transparency for its employees. This policy aims to establish clear guidelines for electronic monitoring practices within the company. Zediant believes in assessing productivity and wellness rather than excessive oversight.</w:t>
      </w:r>
    </w:p>
    <w:p w:rsidR="00000000" w:rsidDel="00000000" w:rsidP="00000000" w:rsidRDefault="00000000" w:rsidRPr="00000000" w14:paraId="0000004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48">
      <w:pPr>
        <w:pStyle w:val="Heading1"/>
        <w:widowControl w:val="1"/>
        <w:spacing w:after="0" w:line="240" w:lineRule="auto"/>
        <w:rPr/>
      </w:pPr>
      <w:bookmarkStart w:colFirst="0" w:colLast="0" w:name="_heading=h.4x71rjsezfjm" w:id="2"/>
      <w:bookmarkEnd w:id="2"/>
      <w:r w:rsidDel="00000000" w:rsidR="00000000" w:rsidRPr="00000000">
        <w:rPr>
          <w:rtl w:val="0"/>
        </w:rPr>
        <w:t xml:space="preserve">Definitions</w:t>
      </w:r>
    </w:p>
    <w:p w:rsidR="00000000" w:rsidDel="00000000" w:rsidP="00000000" w:rsidRDefault="00000000" w:rsidRPr="00000000" w14:paraId="0000004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Electronic monitoring</w:t>
      </w:r>
      <w:r w:rsidDel="00000000" w:rsidR="00000000" w:rsidRPr="00000000">
        <w:rPr>
          <w:rFonts w:ascii="Verdana" w:cs="Verdana" w:eastAsia="Verdana" w:hAnsi="Verdana"/>
          <w:sz w:val="20"/>
          <w:szCs w:val="20"/>
          <w:rtl w:val="0"/>
        </w:rPr>
        <w:t xml:space="preserve">: The use of technological, electronic, or digital means to track, observe, or monitor individuals' actions.</w:t>
      </w:r>
    </w:p>
    <w:p w:rsidR="00000000" w:rsidDel="00000000" w:rsidP="00000000" w:rsidRDefault="00000000" w:rsidRPr="00000000" w14:paraId="0000004A">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4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Personal information</w:t>
      </w:r>
      <w:r w:rsidDel="00000000" w:rsidR="00000000" w:rsidRPr="00000000">
        <w:rPr>
          <w:rFonts w:ascii="Verdana" w:cs="Verdana" w:eastAsia="Verdana" w:hAnsi="Verdana"/>
          <w:sz w:val="20"/>
          <w:szCs w:val="20"/>
          <w:rtl w:val="0"/>
        </w:rPr>
        <w:t xml:space="preserve">: Any factual or subjective information about an identifiable individual.</w:t>
      </w:r>
    </w:p>
    <w:p w:rsidR="00000000" w:rsidDel="00000000" w:rsidP="00000000" w:rsidRDefault="00000000" w:rsidRPr="00000000" w14:paraId="0000004C">
      <w:pPr>
        <w:pStyle w:val="Heading1"/>
        <w:widowControl w:val="1"/>
        <w:spacing w:after="0" w:line="240" w:lineRule="auto"/>
        <w:rPr>
          <w:rFonts w:ascii="Verdana" w:cs="Verdana" w:eastAsia="Verdana" w:hAnsi="Verdana"/>
          <w:sz w:val="20"/>
          <w:szCs w:val="20"/>
        </w:rPr>
      </w:pPr>
      <w:bookmarkStart w:colFirst="0" w:colLast="0" w:name="_heading=h.fxjgbj7rcn4v" w:id="3"/>
      <w:bookmarkEnd w:id="3"/>
      <w:r w:rsidDel="00000000" w:rsidR="00000000" w:rsidRPr="00000000">
        <w:rPr>
          <w:rtl w:val="0"/>
        </w:rPr>
        <w:t xml:space="preserve">Guidelines</w:t>
      </w:r>
      <w:r w:rsidDel="00000000" w:rsidR="00000000" w:rsidRPr="00000000">
        <w:rPr>
          <w:rtl w:val="0"/>
        </w:rPr>
      </w:r>
    </w:p>
    <w:p w:rsidR="00000000" w:rsidDel="00000000" w:rsidP="00000000" w:rsidRDefault="00000000" w:rsidRPr="00000000" w14:paraId="0000004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Verdana" w:cs="Verdana" w:eastAsia="Verdana" w:hAnsi="Verdana"/>
          <w:sz w:val="20"/>
          <w:szCs w:val="20"/>
        </w:rPr>
      </w:pPr>
      <w:bookmarkStart w:colFirst="0" w:colLast="0" w:name="_heading=h.z5b44d5du80r" w:id="4"/>
      <w:bookmarkEnd w:id="4"/>
      <w:r w:rsidDel="00000000" w:rsidR="00000000" w:rsidRPr="00000000">
        <w:rPr>
          <w:rtl w:val="0"/>
        </w:rPr>
        <w:t xml:space="preserve">Electronic Monitoring Practices</w:t>
      </w:r>
      <w:r w:rsidDel="00000000" w:rsidR="00000000" w:rsidRPr="00000000">
        <w:rPr>
          <w:rtl w:val="0"/>
        </w:rPr>
      </w:r>
    </w:p>
    <w:p w:rsidR="00000000" w:rsidDel="00000000" w:rsidP="00000000" w:rsidRDefault="00000000" w:rsidRPr="00000000" w14:paraId="0000004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engages in electronic monitoring for various reasons, including safeguarding the company's legal and business interests. The following activities and procedures may be subject to electronic monitoring:</w:t>
      </w:r>
    </w:p>
    <w:p w:rsidR="00000000" w:rsidDel="00000000" w:rsidP="00000000" w:rsidRDefault="00000000" w:rsidRPr="00000000" w14:paraId="0000004F">
      <w:pPr>
        <w:pStyle w:val="Heading4"/>
        <w:widowControl w:val="1"/>
        <w:spacing w:after="0" w:line="240" w:lineRule="auto"/>
        <w:rPr/>
      </w:pPr>
      <w:bookmarkStart w:colFirst="0" w:colLast="0" w:name="_heading=h.xccdqo5xtk2m" w:id="5"/>
      <w:bookmarkEnd w:id="5"/>
      <w:r w:rsidDel="00000000" w:rsidR="00000000" w:rsidRPr="00000000">
        <w:rPr>
          <w:rtl w:val="0"/>
        </w:rPr>
        <w:t xml:space="preserve">Active Electronic Monitoring</w:t>
      </w:r>
    </w:p>
    <w:p w:rsidR="00000000" w:rsidDel="00000000" w:rsidP="00000000" w:rsidRDefault="00000000" w:rsidRPr="00000000" w14:paraId="00000050">
      <w:pPr>
        <w:widowControl w:val="1"/>
        <w:numPr>
          <w:ilvl w:val="0"/>
          <w:numId w:val="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Internet and app activity monitoring, including downloaded documents and access websites,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USB-use alerts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Name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Timezone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Logon Domain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Network ID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Primary Domain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Private IP</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IP</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Session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User (raw)</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Short Description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 &amp; Time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URL</w:t>
      </w:r>
    </w:p>
    <w:p w:rsidR="00000000" w:rsidDel="00000000" w:rsidP="00000000" w:rsidRDefault="00000000" w:rsidRPr="00000000" w14:paraId="0000005F">
      <w:pPr>
        <w:pStyle w:val="Heading4"/>
        <w:widowControl w:val="1"/>
        <w:spacing w:after="0" w:line="240" w:lineRule="auto"/>
        <w:rPr/>
      </w:pPr>
      <w:bookmarkStart w:colFirst="0" w:colLast="0" w:name="_heading=h.8xp87en07w4k" w:id="6"/>
      <w:bookmarkEnd w:id="6"/>
      <w:r w:rsidDel="00000000" w:rsidR="00000000" w:rsidRPr="00000000">
        <w:rPr>
          <w:rtl w:val="0"/>
        </w:rPr>
        <w:t xml:space="preserve">Passive Electronic Monitoring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Offline Time tracking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Productivity Timesheet &amp; Reports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Duration on activity</w:t>
      </w:r>
    </w:p>
    <w:p w:rsidR="00000000" w:rsidDel="00000000" w:rsidP="00000000" w:rsidRDefault="00000000" w:rsidRPr="00000000" w14:paraId="00000063">
      <w:pPr>
        <w:pStyle w:val="Heading4"/>
        <w:widowControl w:val="1"/>
        <w:spacing w:after="0" w:line="240" w:lineRule="auto"/>
        <w:rPr/>
      </w:pPr>
      <w:bookmarkStart w:colFirst="0" w:colLast="0" w:name="_heading=h.37l3nlwyiv7x" w:id="7"/>
      <w:bookmarkEnd w:id="7"/>
      <w:r w:rsidDel="00000000" w:rsidR="00000000" w:rsidRPr="00000000">
        <w:rPr>
          <w:rtl w:val="0"/>
        </w:rPr>
        <w:t xml:space="preserve">Prohibited Monitoring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Keystroke logging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email monitoring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camera access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personal device monitoring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video recording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Sensitive data is excluded (eg: title bars, URL subpages, etc)</w:t>
      </w:r>
    </w:p>
    <w:p w:rsidR="00000000" w:rsidDel="00000000" w:rsidP="00000000" w:rsidRDefault="00000000" w:rsidRPr="00000000" w14:paraId="0000006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information collected through electronic monitoring may be used during employee reviews or in disciplinary considerations.</w:t>
      </w:r>
    </w:p>
    <w:p w:rsidR="00000000" w:rsidDel="00000000" w:rsidP="00000000" w:rsidRDefault="00000000" w:rsidRPr="00000000" w14:paraId="0000006C">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ensure impartiality and appropriate handling of collected information, Zediant will monitor these activities by:</w:t>
      </w:r>
    </w:p>
    <w:p w:rsidR="00000000" w:rsidDel="00000000" w:rsidP="00000000" w:rsidRDefault="00000000" w:rsidRPr="00000000" w14:paraId="0000006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F">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Strict use of technology-based reports with restricted access control and security measures.</w:t>
      </w:r>
      <w:r w:rsidDel="00000000" w:rsidR="00000000" w:rsidRPr="00000000">
        <w:rPr>
          <w:rtl w:val="0"/>
        </w:rPr>
      </w:r>
    </w:p>
    <w:p w:rsidR="00000000" w:rsidDel="00000000" w:rsidP="00000000" w:rsidRDefault="00000000" w:rsidRPr="00000000" w14:paraId="00000070">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Compliance with the following Zediant policies:</w:t>
      </w:r>
      <w:r w:rsidDel="00000000" w:rsidR="00000000" w:rsidRPr="00000000">
        <w:rPr>
          <w:rtl w:val="0"/>
        </w:rPr>
      </w:r>
    </w:p>
    <w:p w:rsidR="00000000" w:rsidDel="00000000" w:rsidP="00000000" w:rsidRDefault="00000000" w:rsidRPr="00000000" w14:paraId="00000071">
      <w:pPr>
        <w:widowControl w:val="1"/>
        <w:numPr>
          <w:ilvl w:val="1"/>
          <w:numId w:val="2"/>
        </w:numPr>
        <w:spacing w:after="0" w:line="240" w:lineRule="auto"/>
        <w:ind w:left="144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Access Control Policy</w:t>
      </w:r>
      <w:r w:rsidDel="00000000" w:rsidR="00000000" w:rsidRPr="00000000">
        <w:rPr>
          <w:rtl w:val="0"/>
        </w:rPr>
      </w:r>
    </w:p>
    <w:p w:rsidR="00000000" w:rsidDel="00000000" w:rsidP="00000000" w:rsidRDefault="00000000" w:rsidRPr="00000000" w14:paraId="00000072">
      <w:pPr>
        <w:widowControl w:val="1"/>
        <w:numPr>
          <w:ilvl w:val="1"/>
          <w:numId w:val="2"/>
        </w:numPr>
        <w:spacing w:after="0" w:line="240" w:lineRule="auto"/>
        <w:ind w:left="144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Change Management Policy</w:t>
      </w:r>
      <w:r w:rsidDel="00000000" w:rsidR="00000000" w:rsidRPr="00000000">
        <w:rPr>
          <w:rtl w:val="0"/>
        </w:rPr>
      </w:r>
    </w:p>
    <w:p w:rsidR="00000000" w:rsidDel="00000000" w:rsidP="00000000" w:rsidRDefault="00000000" w:rsidRPr="00000000" w14:paraId="00000073">
      <w:pPr>
        <w:widowControl w:val="1"/>
        <w:numPr>
          <w:ilvl w:val="1"/>
          <w:numId w:val="2"/>
        </w:numPr>
        <w:spacing w:after="0" w:line="240" w:lineRule="auto"/>
        <w:ind w:left="144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Change Authentication Policy</w:t>
      </w:r>
      <w:r w:rsidDel="00000000" w:rsidR="00000000" w:rsidRPr="00000000">
        <w:rPr>
          <w:rtl w:val="0"/>
        </w:rPr>
      </w:r>
    </w:p>
    <w:p w:rsidR="00000000" w:rsidDel="00000000" w:rsidP="00000000" w:rsidRDefault="00000000" w:rsidRPr="00000000" w14:paraId="0000007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aforementioned monitoring activities will be effective from January 4, 2023.</w:t>
      </w:r>
    </w:p>
    <w:p w:rsidR="00000000" w:rsidDel="00000000" w:rsidP="00000000" w:rsidRDefault="00000000" w:rsidRPr="00000000" w14:paraId="00000076">
      <w:pPr>
        <w:pStyle w:val="Heading1"/>
        <w:widowControl w:val="1"/>
        <w:spacing w:after="0" w:line="240" w:lineRule="auto"/>
        <w:rPr/>
      </w:pPr>
      <w:bookmarkStart w:colFirst="0" w:colLast="0" w:name="_heading=h.71bdz6vpe303" w:id="8"/>
      <w:bookmarkEnd w:id="8"/>
      <w:r w:rsidDel="00000000" w:rsidR="00000000" w:rsidRPr="00000000">
        <w:rPr>
          <w:rtl w:val="0"/>
        </w:rPr>
        <w:t xml:space="preserve">Privacy and Confidentiality</w:t>
      </w:r>
    </w:p>
    <w:p w:rsidR="00000000" w:rsidDel="00000000" w:rsidP="00000000" w:rsidRDefault="00000000" w:rsidRPr="00000000" w14:paraId="0000007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While the company's monitoring focuses on collecting business-related information, some of the data collected through electronic monitoring may be considered personal information. Zediant is responsible for protecting any personal information under its control.</w:t>
      </w:r>
    </w:p>
    <w:p w:rsidR="00000000" w:rsidDel="00000000" w:rsidP="00000000" w:rsidRDefault="00000000" w:rsidRPr="00000000" w14:paraId="0000007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information collected through electronic monitoring will be securely stored and protected. If any personal information is collected, its use and disclosure will be limited to the stated purpose of collection. The company will adhere to all applicable privacy and confidentiality legislation regarding the collection, use, and disclosure of personal information obtained through electronic monitoring.</w:t>
      </w:r>
    </w:p>
    <w:p w:rsidR="00000000" w:rsidDel="00000000" w:rsidP="00000000" w:rsidRDefault="00000000" w:rsidRPr="00000000" w14:paraId="0000007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widowControl w:val="1"/>
        <w:spacing w:after="0" w:line="240" w:lineRule="auto"/>
        <w:jc w:val="center"/>
        <w:rPr>
          <w:rFonts w:ascii="Verdana" w:cs="Verdana" w:eastAsia="Verdana" w:hAnsi="Verdana"/>
          <w:b w:val="1"/>
          <w:sz w:val="20"/>
          <w:szCs w:val="20"/>
        </w:rPr>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pPr>
      <w:r w:rsidDel="00000000" w:rsidR="00000000" w:rsidRPr="00000000">
        <w:rPr>
          <w:rtl w:val="0"/>
        </w:rPr>
      </w:r>
    </w:p>
    <w:p w:rsidR="00000000" w:rsidDel="00000000" w:rsidP="00000000" w:rsidRDefault="00000000" w:rsidRPr="00000000" w14:paraId="0000007D">
      <w:pPr>
        <w:spacing w:after="0" w:before="239" w:line="280" w:lineRule="auto"/>
        <w:ind w:left="211" w:right="213" w:firstLine="0"/>
        <w:jc w:val="both"/>
        <w:rPr>
          <w:rFonts w:ascii="Verdana" w:cs="Verdana" w:eastAsia="Verdana" w:hAnsi="Verdana"/>
          <w:b w:val="1"/>
          <w:smallCaps w:val="1"/>
          <w:color w:val="ffffff"/>
          <w:sz w:val="20"/>
          <w:szCs w:val="20"/>
        </w:rPr>
      </w:pPr>
      <w:r w:rsidDel="00000000" w:rsidR="00000000" w:rsidRPr="00000000">
        <w:rPr>
          <w:rtl w:val="0"/>
        </w:rPr>
      </w:r>
    </w:p>
    <w:p w:rsidR="00000000" w:rsidDel="00000000" w:rsidP="00000000" w:rsidRDefault="00000000" w:rsidRPr="00000000" w14:paraId="0000007E">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widowControl w:val="1"/>
        <w:tabs>
          <w:tab w:val="left" w:leader="none" w:pos="1080"/>
        </w:tabs>
        <w:spacing w:before="237" w:line="240" w:lineRule="auto"/>
        <w:ind w:right="115"/>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9"/>
      <w:bookmarkEnd w:id="9"/>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type w:val="continuous"/>
      <w:pgSz w:h="16838" w:w="11906" w:orient="portrait"/>
      <w:pgMar w:header="0" w:bottom="1440" w:left="851" w:right="1133" w:top="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122238</wp:posOffset>
              </wp:positionV>
              <wp:extent cx="6309525" cy="45525"/>
              <wp:effectExtent b="0" l="0" r="0" t="0"/>
              <wp:wrapNone/>
              <wp:docPr id="15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122238</wp:posOffset>
              </wp:positionV>
              <wp:extent cx="6309525" cy="45525"/>
              <wp:effectExtent b="0" l="0" r="0" t="0"/>
              <wp:wrapNone/>
              <wp:docPr id="15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09525" cy="45525"/>
                      </a:xfrm>
                      <a:prstGeom prst="rect"/>
                      <a:ln/>
                    </pic:spPr>
                  </pic:pic>
                </a:graphicData>
              </a:graphic>
            </wp:anchor>
          </w:drawing>
        </mc:Fallback>
      </mc:AlternateContent>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8">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89">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8A">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Wd10l/uzZ2VoSocT1XFY1s5mQ==">CgMxLjAyCGguZ2pkZ3hzMg5oLjQ4bGR4anIzOWN2MzIOaC40eDcxcmpzZXpmam0yDmguZnhqZ2JqN3JjbjR2Mg5oLno1YjQ0ZDVkdTgwcjIOaC54Y2NkcW81eHRrMm0yDmguOHhwODdlbjA3dzRrMg5oLjM3bDNubHd5aXY3eDIOaC43MWJkejZ2cGUzMDMyDmguZGtydWE0YjZidDhqOAByITFYV2N2S3dCeWdDQlVCVHdIWmlFbnpmVVlwYWdPMllSLQ==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