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43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EXIT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025"/>
        <w:gridCol w:w="2790"/>
        <w:gridCol w:w="3795"/>
        <w:tblGridChange w:id="0">
          <w:tblGrid>
            <w:gridCol w:w="1290"/>
            <w:gridCol w:w="202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jc w:val="left"/>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ind w:left="0"/>
              <w:rPr>
                <w:rFonts w:ascii="Verdana" w:cs="Verdana" w:eastAsia="Verdana" w:hAnsi="Verdana"/>
              </w:rPr>
            </w:pPr>
            <w:r w:rsidDel="00000000" w:rsidR="00000000" w:rsidRPr="00000000">
              <w:rPr>
                <w:rFonts w:ascii="Verdana" w:cs="Verdana" w:eastAsia="Verdana" w:hAnsi="Verdana"/>
                <w:rtl w:val="0"/>
              </w:rPr>
              <w:t xml:space="preserve">1st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ind w:left="0"/>
              <w:rPr>
                <w:rFonts w:ascii="Verdana" w:cs="Verdana" w:eastAsia="Verdana" w:hAnsi="Verdana"/>
              </w:rPr>
            </w:pPr>
            <w:r w:rsidDel="00000000" w:rsidR="00000000" w:rsidRPr="00000000">
              <w:rPr>
                <w:rFonts w:ascii="Verdana" w:cs="Verdana" w:eastAsia="Verdana" w:hAnsi="Verdana"/>
                <w:rtl w:val="0"/>
              </w:rPr>
              <w:t xml:space="preserve">Nisha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Verdana" w:cs="Verdana" w:eastAsia="Verdana" w:hAnsi="Verdana"/>
              </w:rPr>
            </w:pPr>
            <w:r w:rsidDel="00000000" w:rsidR="00000000" w:rsidRPr="00000000">
              <w:rPr>
                <w:rFonts w:ascii="Verdana" w:cs="Verdana" w:eastAsia="Verdana" w:hAnsi="Verdana"/>
                <w:rtl w:val="0"/>
              </w:rPr>
              <w:t xml:space="preserve">11th June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Verdana" w:cs="Verdana" w:eastAsia="Verdana" w:hAnsi="Verdana"/>
              </w:rPr>
            </w:pPr>
            <w:r w:rsidDel="00000000" w:rsidR="00000000" w:rsidRPr="00000000">
              <w:rPr>
                <w:rFonts w:ascii="Verdana" w:cs="Verdana" w:eastAsia="Verdana" w:hAnsi="Verdana"/>
                <w:rtl w:val="0"/>
              </w:rPr>
              <w:t xml:space="preserve">Nisha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0" w:firstLine="0"/>
              <w:rPr>
                <w:rFonts w:ascii="Verdana" w:cs="Verdana" w:eastAsia="Verdana" w:hAnsi="Verdana"/>
              </w:rPr>
            </w:pPr>
            <w:r w:rsidDel="00000000" w:rsidR="00000000" w:rsidRPr="00000000">
              <w:rPr>
                <w:rFonts w:ascii="Verdana" w:cs="Verdana" w:eastAsia="Verdana" w:hAnsi="Verdana"/>
                <w:rtl w:val="0"/>
              </w:rPr>
              <w:t xml:space="preserve">Schedule a review of the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ind w:left="0"/>
              <w:rPr>
                <w:rFonts w:ascii="Verdana" w:cs="Verdana" w:eastAsia="Verdana" w:hAnsi="Verdana"/>
              </w:rPr>
            </w:pPr>
            <w:r w:rsidDel="00000000" w:rsidR="00000000" w:rsidRPr="00000000">
              <w:rPr>
                <w:rFonts w:ascii="Verdana" w:cs="Verdana" w:eastAsia="Verdana" w:hAnsi="Verdana"/>
                <w:rtl w:val="0"/>
              </w:rPr>
              <w:t xml:space="preserve">1st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ind w:left="0"/>
              <w:rPr>
                <w:rFonts w:ascii="Verdana" w:cs="Verdana" w:eastAsia="Verdana" w:hAnsi="Verdana"/>
              </w:rPr>
            </w:pPr>
            <w:r w:rsidDel="00000000" w:rsidR="00000000" w:rsidRPr="00000000">
              <w:rPr>
                <w:rFonts w:ascii="Verdana" w:cs="Verdana" w:eastAsia="Verdana" w:hAnsi="Verdana"/>
                <w:rtl w:val="0"/>
              </w:rPr>
              <w:t xml:space="preserve">Nisha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E">
      <w:pPr>
        <w:spacing w:after="13" w:line="240" w:lineRule="auto"/>
        <w:ind w:left="221"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Abbreviations and Acronyms</w:t>
      </w:r>
    </w:p>
    <w:tbl>
      <w:tblPr>
        <w:tblStyle w:val="Table3"/>
        <w:tblW w:w="938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57"/>
        <w:gridCol w:w="7026"/>
        <w:tblGridChange w:id="0">
          <w:tblGrid>
            <w:gridCol w:w="2357"/>
            <w:gridCol w:w="7026"/>
          </w:tblGrid>
        </w:tblGridChange>
      </w:tblGrid>
      <w:tr>
        <w:trPr>
          <w:cantSplit w:val="0"/>
          <w:trHeight w:val="370" w:hRule="atLeast"/>
          <w:tblHeader w:val="0"/>
        </w:trPr>
        <w:tc>
          <w:tcPr>
            <w:tcBorders>
              <w:top w:color="000000" w:space="0" w:sz="8" w:val="single"/>
              <w:left w:color="000000" w:space="0" w:sz="8" w:val="single"/>
              <w:bottom w:color="000000" w:space="0" w:sz="8" w:val="single"/>
              <w:right w:color="000000" w:space="0" w:sz="8" w:val="single"/>
            </w:tcBorders>
            <w:shd w:fill="00a2ff" w:val="clear"/>
            <w:tcMar>
              <w:top w:w="0.0" w:type="dxa"/>
              <w:left w:w="0.0" w:type="dxa"/>
              <w:bottom w:w="0.0" w:type="dxa"/>
              <w:right w:w="0.0" w:type="dxa"/>
            </w:tcMar>
          </w:tcPr>
          <w:p w:rsidR="00000000" w:rsidDel="00000000" w:rsidP="00000000" w:rsidRDefault="00000000" w:rsidRPr="00000000" w14:paraId="0000002F">
            <w:pPr>
              <w:spacing w:after="0" w:before="47" w:line="240" w:lineRule="auto"/>
              <w:ind w:left="110" w:firstLine="0"/>
              <w:rPr>
                <w:rFonts w:ascii="Times New Roman" w:cs="Times New Roman" w:eastAsia="Times New Roman" w:hAnsi="Times New Roman"/>
                <w:b w:val="1"/>
                <w:color w:val="ffffff"/>
                <w:sz w:val="22"/>
                <w:szCs w:val="22"/>
              </w:rPr>
            </w:pPr>
            <w:r w:rsidDel="00000000" w:rsidR="00000000" w:rsidRPr="00000000">
              <w:rPr>
                <w:rFonts w:ascii="Times New Roman" w:cs="Times New Roman" w:eastAsia="Times New Roman" w:hAnsi="Times New Roman"/>
                <w:b w:val="1"/>
                <w:color w:val="ffffff"/>
                <w:sz w:val="22"/>
                <w:szCs w:val="22"/>
                <w:rtl w:val="0"/>
              </w:rPr>
              <w:t xml:space="preserve">Acronym</w:t>
            </w:r>
          </w:p>
        </w:tc>
        <w:tc>
          <w:tcPr>
            <w:tcBorders>
              <w:top w:color="000000" w:space="0" w:sz="8" w:val="single"/>
              <w:left w:color="000000" w:space="0" w:sz="8" w:val="single"/>
              <w:bottom w:color="000000" w:space="0" w:sz="8" w:val="single"/>
              <w:right w:color="000000" w:space="0" w:sz="8" w:val="single"/>
            </w:tcBorders>
            <w:shd w:fill="00a2ff" w:val="clear"/>
            <w:tcMar>
              <w:top w:w="0.0" w:type="dxa"/>
              <w:left w:w="0.0" w:type="dxa"/>
              <w:bottom w:w="0.0" w:type="dxa"/>
              <w:right w:w="0.0" w:type="dxa"/>
            </w:tcMar>
          </w:tcPr>
          <w:p w:rsidR="00000000" w:rsidDel="00000000" w:rsidP="00000000" w:rsidRDefault="00000000" w:rsidRPr="00000000" w14:paraId="00000030">
            <w:pPr>
              <w:spacing w:after="0" w:before="47" w:line="240" w:lineRule="auto"/>
              <w:ind w:left="110" w:firstLine="0"/>
              <w:rPr>
                <w:rFonts w:ascii="Times New Roman" w:cs="Times New Roman" w:eastAsia="Times New Roman" w:hAnsi="Times New Roman"/>
                <w:b w:val="1"/>
                <w:color w:val="ffffff"/>
                <w:sz w:val="22"/>
                <w:szCs w:val="22"/>
              </w:rPr>
            </w:pPr>
            <w:r w:rsidDel="00000000" w:rsidR="00000000" w:rsidRPr="00000000">
              <w:rPr>
                <w:rFonts w:ascii="Times New Roman" w:cs="Times New Roman" w:eastAsia="Times New Roman" w:hAnsi="Times New Roman"/>
                <w:b w:val="1"/>
                <w:color w:val="ffffff"/>
                <w:sz w:val="22"/>
                <w:szCs w:val="22"/>
                <w:rtl w:val="0"/>
              </w:rPr>
              <w:t xml:space="preserve">Definition</w:t>
            </w:r>
          </w:p>
        </w:tc>
      </w:tr>
      <w:tr>
        <w:trPr>
          <w:cantSplit w:val="0"/>
          <w:trHeight w:val="2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1">
            <w:pPr>
              <w:spacing w:after="0" w:before="2" w:line="242.99999999999997" w:lineRule="auto"/>
              <w:ind w:left="11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NDC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2">
            <w:pPr>
              <w:spacing w:after="0" w:before="2" w:line="242.99999999999997" w:lineRule="auto"/>
              <w:ind w:left="11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Dues Certificate</w:t>
            </w:r>
          </w:p>
        </w:tc>
      </w:tr>
      <w:tr>
        <w:trPr>
          <w:cantSplit w:val="0"/>
          <w:trHeight w:val="2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3">
            <w:pPr>
              <w:spacing w:after="0" w:before="2" w:line="242.99999999999997" w:lineRule="auto"/>
              <w:ind w:left="11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4">
            <w:pPr>
              <w:spacing w:after="0" w:before="2" w:line="242.99999999999997" w:lineRule="auto"/>
              <w:ind w:left="11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Business Unit</w:t>
            </w:r>
          </w:p>
        </w:tc>
      </w:tr>
      <w:tr>
        <w:trPr>
          <w:cantSplit w:val="0"/>
          <w:trHeight w:val="2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5">
            <w:pPr>
              <w:spacing w:after="0" w:before="2" w:line="242.99999999999997" w:lineRule="auto"/>
              <w:ind w:left="11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6">
            <w:pPr>
              <w:spacing w:after="0" w:before="2" w:line="242.99999999999997" w:lineRule="auto"/>
              <w:ind w:left="11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Tax Deducted at Source</w:t>
            </w:r>
          </w:p>
        </w:tc>
      </w:tr>
      <w:tr>
        <w:trPr>
          <w:cantSplit w:val="0"/>
          <w:trHeight w:val="2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7">
            <w:pPr>
              <w:spacing w:after="0" w:before="2" w:line="242.99999999999997" w:lineRule="auto"/>
              <w:ind w:left="11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8">
            <w:pPr>
              <w:spacing w:after="0" w:before="2" w:line="242.99999999999997" w:lineRule="auto"/>
              <w:ind w:left="11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Leave Travel Allowance</w:t>
            </w:r>
          </w:p>
        </w:tc>
      </w:tr>
      <w:tr>
        <w:trPr>
          <w:cantSplit w:val="0"/>
          <w:trHeight w:val="2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9">
            <w:pPr>
              <w:spacing w:after="0" w:before="2" w:line="242.99999999999997" w:lineRule="auto"/>
              <w:ind w:left="11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PF</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3A">
            <w:pPr>
              <w:spacing w:after="0" w:before="2" w:line="242.99999999999997" w:lineRule="auto"/>
              <w:ind w:left="11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Provident Fund</w:t>
            </w:r>
          </w:p>
        </w:tc>
      </w:tr>
    </w:tbl>
    <w:p w:rsidR="00000000" w:rsidDel="00000000" w:rsidP="00000000" w:rsidRDefault="00000000" w:rsidRPr="00000000" w14:paraId="0000003B">
      <w:pP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3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0">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p w:rsidR="00000000" w:rsidDel="00000000" w:rsidP="00000000" w:rsidRDefault="00000000" w:rsidRPr="00000000" w14:paraId="00000042">
      <w:pPr>
        <w:rPr/>
      </w:pPr>
      <w:r w:rsidDel="00000000" w:rsidR="00000000" w:rsidRPr="00000000">
        <w:rPr>
          <w:rtl w:val="0"/>
        </w:rPr>
      </w:r>
    </w:p>
    <w:sdt>
      <w:sdtPr>
        <w:id w:val="1915264533"/>
        <w:docPartObj>
          <w:docPartGallery w:val="Table of Contents"/>
          <w:docPartUnique w:val="1"/>
        </w:docPartObj>
      </w:sdtPr>
      <w:sdtContent>
        <w:p w:rsidR="00000000" w:rsidDel="00000000" w:rsidP="00000000" w:rsidRDefault="00000000" w:rsidRPr="00000000" w14:paraId="0000004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7wg25pzm9w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4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gubi0vhpld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4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gidk3ipez7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OBJECTIVE</w:t>
              <w:tab/>
              <w:t xml:space="preserve">3</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gnbuolfsxt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Types of Separation</w:t>
              <w:tab/>
              <w:t xml:space="preserve">3</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dpm47f0av4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VOLUNTARY SEPARATION</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3lchi2t6r1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INVOLUNTARY TERMINATION</w:t>
              <w:tab/>
              <w:t xml:space="preserve">5</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w3jzcyariv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EXPIRY OF TRAINING / CONTRACT / RETAINERSHIP</w:t>
              <w:tab/>
              <w:t xml:space="preserve">6</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uq8ordxkx8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JOB ABANDONMENT</w:t>
              <w:tab/>
              <w:t xml:space="preserve">6</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jzpiugp9nc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RETIREMENT</w:t>
              <w:tab/>
              <w:t xml:space="preserve">6</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v8tl3hyei8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DECEASED EMPLOYEE</w:t>
              <w:tab/>
              <w:t xml:space="preserve">6</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zpfff8zqgi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FULL AND FINAL SETTLEMENT</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50">
      <w:pPr>
        <w:pStyle w:val="Heading1"/>
        <w:widowControl w:val="1"/>
        <w:spacing w:after="0" w:line="240" w:lineRule="auto"/>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keepNext w:val="0"/>
        <w:numPr>
          <w:ilvl w:val="0"/>
          <w:numId w:val="6"/>
        </w:numPr>
        <w:tabs>
          <w:tab w:val="left" w:leader="none" w:pos="582"/>
        </w:tabs>
        <w:spacing w:after="0" w:before="0" w:line="240" w:lineRule="auto"/>
        <w:ind w:left="720" w:hanging="360"/>
        <w:rPr>
          <w:u w:val="none"/>
        </w:rPr>
      </w:pPr>
      <w:bookmarkStart w:colFirst="0" w:colLast="0" w:name="_heading=h.27wg25pzm9w0" w:id="4"/>
      <w:bookmarkEnd w:id="4"/>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52">
      <w:pPr>
        <w:tabs>
          <w:tab w:val="left" w:leader="none" w:pos="582"/>
        </w:tabs>
        <w:ind w:left="0" w:firstLine="0"/>
        <w:rPr>
          <w:rFonts w:ascii="Times New Roman" w:cs="Times New Roman" w:eastAsia="Times New Roman" w:hAnsi="Times New Roman"/>
          <w:sz w:val="22"/>
          <w:szCs w:val="22"/>
        </w:rPr>
      </w:pPr>
      <w:r w:rsidDel="00000000" w:rsidR="00000000" w:rsidRPr="00000000">
        <w:rPr>
          <w:rtl w:val="0"/>
        </w:rPr>
        <w:t xml:space="preserve">The Employee Exit Policy at Zediant aims to establish a structured and professional process for the departure of employees, whether it is due to resignation, retirement, termination, or any other reason. This policy ensures that the offboarding process is conducted smoothly, respecting the rights of both the employee and the company.</w:t>
      </w:r>
      <w:r w:rsidDel="00000000" w:rsidR="00000000" w:rsidRPr="00000000">
        <w:rPr>
          <w:rtl w:val="0"/>
        </w:rPr>
      </w:r>
    </w:p>
    <w:p w:rsidR="00000000" w:rsidDel="00000000" w:rsidP="00000000" w:rsidRDefault="00000000" w:rsidRPr="00000000" w14:paraId="00000053">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82"/>
        </w:tabs>
        <w:spacing w:after="0" w:before="0" w:line="240" w:lineRule="auto"/>
        <w:ind w:left="720" w:right="0" w:hanging="360"/>
        <w:jc w:val="left"/>
        <w:rPr/>
      </w:pPr>
      <w:bookmarkStart w:colFirst="0" w:colLast="0" w:name="_heading=h.lgubi0vhpldj" w:id="5"/>
      <w:bookmarkEnd w:id="5"/>
      <w:r w:rsidDel="00000000" w:rsidR="00000000" w:rsidRPr="00000000">
        <w:rPr>
          <w:rtl w:val="0"/>
        </w:rPr>
        <w:t xml:space="preserve">SCOPE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2"/>
        </w:tabs>
        <w:spacing w:after="20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t xml:space="preserve">This policy applies to the separation of all employees across various departments and functions within the Institution. It is essential that all employees involved in any aspect of the staff exit process are familiar with and comply with the guidelines outlined in this policy.</w:t>
      </w:r>
      <w:r w:rsidDel="00000000" w:rsidR="00000000" w:rsidRPr="00000000">
        <w:rPr>
          <w:rtl w:val="0"/>
        </w:rPr>
      </w:r>
    </w:p>
    <w:p w:rsidR="00000000" w:rsidDel="00000000" w:rsidP="00000000" w:rsidRDefault="00000000" w:rsidRPr="00000000" w14:paraId="00000055">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82"/>
        </w:tabs>
        <w:spacing w:after="0" w:before="0" w:line="240" w:lineRule="auto"/>
        <w:ind w:left="720" w:right="0" w:hanging="360"/>
        <w:jc w:val="left"/>
        <w:rPr/>
      </w:pPr>
      <w:bookmarkStart w:colFirst="0" w:colLast="0" w:name="_heading=h.qgidk3ipez7u" w:id="6"/>
      <w:bookmarkEnd w:id="6"/>
      <w:r w:rsidDel="00000000" w:rsidR="00000000" w:rsidRPr="00000000">
        <w:rPr>
          <w:rtl w:val="0"/>
        </w:rPr>
        <w:t xml:space="preserve">OBJECTIVE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2"/>
        </w:tabs>
        <w:spacing w:after="200" w:before="0" w:line="276" w:lineRule="auto"/>
        <w:ind w:left="0" w:right="0" w:firstLine="0"/>
        <w:jc w:val="left"/>
        <w:rPr/>
      </w:pPr>
      <w:r w:rsidDel="00000000" w:rsidR="00000000" w:rsidRPr="00000000">
        <w:rPr>
          <w:rtl w:val="0"/>
        </w:rPr>
        <w:t xml:space="preserve">This policy and procedures aim to achieve the following objectives:</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u w:val="none"/>
        </w:rPr>
      </w:pPr>
      <w:r w:rsidDel="00000000" w:rsidR="00000000" w:rsidRPr="00000000">
        <w:rPr>
          <w:rtl w:val="0"/>
        </w:rPr>
        <w:t xml:space="preserve">To provide a comprehensive explanation of the steps involved in the separation of an employee.</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To ensure that the separation process is conducted in a manner that guarantees the employee receives their full and final settlement in accordance with the policy.</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To facilitate a thorough handover process that safeguards the interests of the Institution.</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82"/>
        </w:tabs>
        <w:spacing w:after="200" w:before="200" w:line="276" w:lineRule="auto"/>
        <w:ind w:left="720" w:right="0" w:hanging="360"/>
        <w:jc w:val="left"/>
        <w:rPr/>
      </w:pPr>
      <w:r w:rsidDel="00000000" w:rsidR="00000000" w:rsidRPr="00000000">
        <w:rPr>
          <w:rtl w:val="0"/>
        </w:rPr>
        <w:t xml:space="preserve">To make reasonable efforts to determine the reasons for the employee's separation, aiming to identify areas of improvement for the Institution's performance and enhance employee retention.</w:t>
      </w:r>
    </w:p>
    <w:p w:rsidR="00000000" w:rsidDel="00000000" w:rsidP="00000000" w:rsidRDefault="00000000" w:rsidRPr="00000000" w14:paraId="0000005B">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82"/>
        </w:tabs>
        <w:spacing w:after="0" w:before="0" w:line="240" w:lineRule="auto"/>
        <w:ind w:left="720" w:right="0" w:hanging="360"/>
        <w:jc w:val="left"/>
        <w:rPr/>
      </w:pPr>
      <w:bookmarkStart w:colFirst="0" w:colLast="0" w:name="_heading=h.bgnbuolfsxtg" w:id="7"/>
      <w:bookmarkEnd w:id="7"/>
      <w:r w:rsidDel="00000000" w:rsidR="00000000" w:rsidRPr="00000000">
        <w:rPr>
          <w:rtl w:val="0"/>
        </w:rPr>
        <w:t xml:space="preserve">Types of Separation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2"/>
        </w:tabs>
        <w:spacing w:after="200" w:before="0" w:line="276" w:lineRule="auto"/>
        <w:ind w:left="0" w:right="0" w:firstLine="0"/>
        <w:jc w:val="left"/>
        <w:rPr/>
      </w:pPr>
      <w:r w:rsidDel="00000000" w:rsidR="00000000" w:rsidRPr="00000000">
        <w:rPr>
          <w:rtl w:val="0"/>
        </w:rPr>
        <w:t xml:space="preserve">There are four types of Separation:</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2"/>
        </w:tabs>
        <w:spacing w:after="0" w:before="0" w:line="276" w:lineRule="auto"/>
        <w:ind w:left="720" w:right="0" w:hanging="360"/>
        <w:jc w:val="left"/>
        <w:rPr/>
      </w:pPr>
      <w:r w:rsidDel="00000000" w:rsidR="00000000" w:rsidRPr="00000000">
        <w:rPr>
          <w:rtl w:val="0"/>
        </w:rPr>
        <w:t xml:space="preserve">Voluntary</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2"/>
        </w:tabs>
        <w:spacing w:after="0" w:before="0" w:line="276" w:lineRule="auto"/>
        <w:ind w:left="720" w:right="0" w:hanging="360"/>
        <w:jc w:val="left"/>
        <w:rPr/>
      </w:pPr>
      <w:r w:rsidDel="00000000" w:rsidR="00000000" w:rsidRPr="00000000">
        <w:rPr>
          <w:rtl w:val="0"/>
        </w:rPr>
        <w:t xml:space="preserve">Involuntary</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2"/>
        </w:tabs>
        <w:spacing w:after="0" w:before="0" w:line="276" w:lineRule="auto"/>
        <w:ind w:left="720" w:right="0" w:hanging="360"/>
        <w:jc w:val="left"/>
        <w:rPr/>
      </w:pPr>
      <w:r w:rsidDel="00000000" w:rsidR="00000000" w:rsidRPr="00000000">
        <w:rPr>
          <w:rtl w:val="0"/>
        </w:rPr>
        <w:t xml:space="preserve">End of the term of employment</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2"/>
        </w:tabs>
        <w:spacing w:after="200" w:before="0" w:line="276" w:lineRule="auto"/>
        <w:ind w:left="720" w:right="0" w:hanging="360"/>
        <w:jc w:val="left"/>
        <w:rPr/>
      </w:pPr>
      <w:r w:rsidDel="00000000" w:rsidR="00000000" w:rsidRPr="00000000">
        <w:rPr>
          <w:rtl w:val="0"/>
        </w:rPr>
        <w:t xml:space="preserve">Death</w:t>
      </w:r>
    </w:p>
    <w:p w:rsidR="00000000" w:rsidDel="00000000" w:rsidP="00000000" w:rsidRDefault="00000000" w:rsidRPr="00000000" w14:paraId="00000061">
      <w:pPr>
        <w:spacing w:after="0" w:before="6" w:line="240" w:lineRule="auto"/>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62">
      <w:pPr>
        <w:pStyle w:val="Heading3"/>
        <w:keepNext w:val="0"/>
        <w:numPr>
          <w:ilvl w:val="1"/>
          <w:numId w:val="6"/>
        </w:numPr>
        <w:tabs>
          <w:tab w:val="left" w:leader="none" w:pos="582"/>
        </w:tabs>
        <w:spacing w:after="0" w:before="0" w:line="240" w:lineRule="auto"/>
        <w:ind w:left="850.3937007874016" w:hanging="283.4645669291341"/>
        <w:rPr/>
      </w:pPr>
      <w:bookmarkStart w:colFirst="0" w:colLast="0" w:name="_heading=h.7dpm47f0av4f" w:id="8"/>
      <w:bookmarkEnd w:id="8"/>
      <w:r w:rsidDel="00000000" w:rsidR="00000000" w:rsidRPr="00000000">
        <w:rPr>
          <w:rtl w:val="0"/>
        </w:rPr>
        <w:t xml:space="preserve">VOLUNTARY SEPARATION</w:t>
      </w:r>
    </w:p>
    <w:p w:rsidR="00000000" w:rsidDel="00000000" w:rsidP="00000000" w:rsidRDefault="00000000" w:rsidRPr="00000000" w14:paraId="0000006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Resignation is a voluntary separation initiated by the employee when they decide to leave the services of the Institution.</w:t>
      </w:r>
    </w:p>
    <w:p w:rsidR="00000000" w:rsidDel="00000000" w:rsidP="00000000" w:rsidRDefault="00000000" w:rsidRPr="00000000" w14:paraId="0000006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The employee must submit a written communication to their immediate supervisor expressing their intention to resign. It is preferred that the application be made via email, while in rare cases, a handwritten application may be accepted.</w:t>
      </w:r>
    </w:p>
    <w:p w:rsidR="00000000" w:rsidDel="00000000" w:rsidP="00000000" w:rsidRDefault="00000000" w:rsidRPr="00000000" w14:paraId="0000006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For confirmed employees, a notice period of 30 days is required, while unconfirmed employees should provide a notice period of 15 days. Grade 1 employees must provide a notice period of 90 days, and Grade 2 employees should give a notice period of 60 days.</w:t>
      </w:r>
    </w:p>
    <w:p w:rsidR="00000000" w:rsidDel="00000000" w:rsidP="00000000" w:rsidRDefault="00000000" w:rsidRPr="00000000" w14:paraId="000000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The notice period begins from the date of acceptance of the written resignation. The HR department, in consultation with the supervisor/HOD, will determine the employee's last working day in the organization.</w:t>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No leave will be granted during the notice period. If leave is taken during this period, it will not count towards the notice period and will not be paid for. The relieving date will be extended by the duration of the leave taken.</w:t>
      </w:r>
    </w:p>
    <w:p w:rsidR="00000000" w:rsidDel="00000000" w:rsidP="00000000" w:rsidRDefault="00000000" w:rsidRPr="00000000" w14:paraId="000000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Employees have the option to buy out the notice period by paying one month's basic salary or as specified in the appointment letter. The decision to allow notice period buyout rests with the Director.</w:t>
      </w:r>
    </w:p>
    <w:p w:rsidR="00000000" w:rsidDel="00000000" w:rsidP="00000000" w:rsidRDefault="00000000" w:rsidRPr="00000000" w14:paraId="000000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It is mandatory for the employee to complete ongoing tasks before the specified release date and hand over any completed assignments to their superior/HOD prior to the last working day.</w:t>
      </w:r>
    </w:p>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Leave balance will be encashed as per the leave policy. Any balance exceeding the permissible limit will be forfeited.</w:t>
      </w:r>
    </w:p>
    <w:p w:rsidR="00000000" w:rsidDel="00000000" w:rsidP="00000000" w:rsidRDefault="00000000" w:rsidRPr="00000000" w14:paraId="0000006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If the separation process is not completed in accordance with the policy, all certificates, forms, letters, and documents will be put on hold. Any issues or requests should be discussed and approved by the Director and Human Resources.</w:t>
      </w:r>
    </w:p>
    <w:p w:rsidR="00000000" w:rsidDel="00000000" w:rsidP="00000000" w:rsidRDefault="00000000" w:rsidRPr="00000000" w14:paraId="000000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During the handover of Institution property, employees must ensure that all Institution-related data/information stored in laptops, iPads, and other electronic storage devices are intact and not deleted. This will be verified by the person receiving the handover, department head, or HR. Any tampering or missing data will result in strict action.</w:t>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2"/>
        </w:tabs>
        <w:spacing w:after="200" w:before="200" w:line="276" w:lineRule="auto"/>
        <w:ind w:left="720" w:right="0" w:hanging="360"/>
        <w:jc w:val="left"/>
        <w:rPr/>
      </w:pPr>
      <w:r w:rsidDel="00000000" w:rsidR="00000000" w:rsidRPr="00000000">
        <w:rPr>
          <w:rtl w:val="0"/>
        </w:rPr>
        <w:t xml:space="preserve">The employee will receive the relieving letter and experience letter on the date of relieving, after completing all the exit formalities. The employee will be informed about the full and final settlement process.</w:t>
      </w:r>
    </w:p>
    <w:p w:rsidR="00000000" w:rsidDel="00000000" w:rsidP="00000000" w:rsidRDefault="00000000" w:rsidRPr="00000000" w14:paraId="0000006E">
      <w:pPr>
        <w:keepNext w:val="0"/>
        <w:tabs>
          <w:tab w:val="left" w:leader="none" w:pos="582"/>
        </w:tabs>
        <w:spacing w:after="0" w:before="0" w:line="240" w:lineRule="auto"/>
        <w:rPr>
          <w:b w:val="1"/>
        </w:rPr>
      </w:pPr>
      <w:r w:rsidDel="00000000" w:rsidR="00000000" w:rsidRPr="00000000">
        <w:rPr>
          <w:b w:val="1"/>
          <w:rtl w:val="0"/>
        </w:rPr>
        <w:t xml:space="preserve">PROCESS</w:t>
      </w:r>
    </w:p>
    <w:p w:rsidR="00000000" w:rsidDel="00000000" w:rsidP="00000000" w:rsidRDefault="00000000" w:rsidRPr="00000000" w14:paraId="0000006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Employees who wish to separate from the services at ITM must initiate the process by submitting a written notice of resignation to the Superior/HOD. This is required to confirm the decision.</w:t>
      </w:r>
    </w:p>
    <w:p w:rsidR="00000000" w:rsidDel="00000000" w:rsidP="00000000" w:rsidRDefault="00000000" w:rsidRPr="00000000" w14:paraId="0000007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Superior/HOD should counsel the employee, if the employee still insists on leaving the Institution, Superior/HOD acknowledges resignation in writing and forwards the letter of resignation to the Human Resource Department. A copy of the acknowledgment is sent to Human Resources</w:t>
      </w:r>
    </w:p>
    <w:p w:rsidR="00000000" w:rsidDel="00000000" w:rsidP="00000000" w:rsidRDefault="00000000" w:rsidRPr="00000000" w14:paraId="000000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Department with details of the cause of resignation, consideration of Notice Period if part of the agreement, and date of relieving.</w:t>
      </w:r>
    </w:p>
    <w:p w:rsidR="00000000" w:rsidDel="00000000" w:rsidP="00000000" w:rsidRDefault="00000000" w:rsidRPr="00000000" w14:paraId="000000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Superior/HOD forwards confirmation of the employee's last working day to the Human Resource Department.</w:t>
      </w:r>
    </w:p>
    <w:p w:rsidR="00000000" w:rsidDel="00000000" w:rsidP="00000000" w:rsidRDefault="00000000" w:rsidRPr="00000000" w14:paraId="000000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The Human Resource Department writes to the employee to invite him/her for an Exit Interview and encloses an Exit Interview Questionnaire to complete in preparation for the interview. The Exit Interview provides employees to freely express their views about working with the Institution and will be held in strict confidence. To ensure that the employee feels confident enough to make constructive comments, the interview will be conducted by an appropriate member of the Human Resources team.</w:t>
      </w:r>
    </w:p>
    <w:p w:rsidR="00000000" w:rsidDel="00000000" w:rsidP="00000000" w:rsidRDefault="00000000" w:rsidRPr="00000000" w14:paraId="000000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The Human Resource Department issues an NDC Form based on the information provided by the Superior/HOD.</w:t>
      </w:r>
    </w:p>
    <w:p w:rsidR="00000000" w:rsidDel="00000000" w:rsidP="00000000" w:rsidRDefault="00000000" w:rsidRPr="00000000" w14:paraId="0000007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Employees have to take signatures of authorized signatories of the departments as mentioned in the NDC checklist.</w:t>
      </w:r>
    </w:p>
    <w:p w:rsidR="00000000" w:rsidDel="00000000" w:rsidP="00000000" w:rsidRDefault="00000000" w:rsidRPr="00000000" w14:paraId="0000007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The Superior/HOD will ensure a complete handover from the existing employee and give clearance through NDC.</w:t>
      </w:r>
    </w:p>
    <w:p w:rsidR="00000000" w:rsidDel="00000000" w:rsidP="00000000" w:rsidRDefault="00000000" w:rsidRPr="00000000" w14:paraId="0000007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The completed form is submitted to HR for final settlement</w:t>
      </w:r>
    </w:p>
    <w:p w:rsidR="00000000" w:rsidDel="00000000" w:rsidP="00000000" w:rsidRDefault="00000000" w:rsidRPr="00000000" w14:paraId="000000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82"/>
        </w:tabs>
        <w:spacing w:after="200" w:before="200" w:line="276" w:lineRule="auto"/>
        <w:ind w:left="720" w:right="0" w:hanging="360"/>
        <w:jc w:val="left"/>
        <w:rPr/>
      </w:pPr>
      <w:r w:rsidDel="00000000" w:rsidR="00000000" w:rsidRPr="00000000">
        <w:rPr>
          <w:rtl w:val="0"/>
        </w:rPr>
        <w:t xml:space="preserve">Details of the process are summarized in the Process Chart (Annexure I).</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2"/>
        </w:tabs>
        <w:spacing w:after="0" w:before="0" w:line="240" w:lineRule="auto"/>
        <w:ind w:left="0" w:right="0" w:firstLine="0"/>
        <w:jc w:val="left"/>
        <w:rPr>
          <w:b w:val="1"/>
          <w:sz w:val="24"/>
          <w:szCs w:val="24"/>
        </w:rPr>
      </w:pPr>
      <w:r w:rsidDel="00000000" w:rsidR="00000000" w:rsidRPr="00000000">
        <w:rPr>
          <w:b w:val="1"/>
          <w:sz w:val="24"/>
          <w:szCs w:val="24"/>
          <w:rtl w:val="0"/>
        </w:rPr>
        <w:t xml:space="preserve">CONDITIONS DURING THE NOTICE PERIOD</w:t>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After an employee has submitted the resignation or confirmed intention to leave to the superior/HOD, the employee is expected to cooperate with the systematic planning of handover of work assignments and work schedules within the team.</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The salary for the month in which the employee’s resignation is accepted (minimum one month) will be kept on hold and will be released along with the F&amp;F settlement payments.</w:t>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2"/>
        </w:tabs>
        <w:spacing w:after="200" w:before="200" w:line="276" w:lineRule="auto"/>
        <w:ind w:left="720" w:right="0" w:hanging="360"/>
        <w:jc w:val="left"/>
        <w:rPr/>
      </w:pPr>
      <w:r w:rsidDel="00000000" w:rsidR="00000000" w:rsidRPr="00000000">
        <w:rPr>
          <w:rtl w:val="0"/>
        </w:rPr>
        <w:t xml:space="preserve">Either party may request that the notice period be waived by mutual agreement. If an employee subsequently wishes to withdraw the resignation, this may only be done by a written request. It will be up to the Superior/HOD and Director to discuss and agree if this can be accepted.</w:t>
      </w:r>
    </w:p>
    <w:p w:rsidR="00000000" w:rsidDel="00000000" w:rsidP="00000000" w:rsidRDefault="00000000" w:rsidRPr="00000000" w14:paraId="0000007D">
      <w:pPr>
        <w:spacing w:after="0" w:before="1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E">
      <w:pPr>
        <w:pStyle w:val="Heading3"/>
        <w:keepNext w:val="0"/>
        <w:keepLines w:val="1"/>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582"/>
        </w:tabs>
        <w:spacing w:after="0" w:before="0" w:line="240" w:lineRule="auto"/>
        <w:ind w:left="850.3937007874016" w:right="0" w:hanging="283.4645669291341"/>
        <w:jc w:val="left"/>
        <w:rPr/>
      </w:pPr>
      <w:bookmarkStart w:colFirst="0" w:colLast="0" w:name="_heading=h.u3lchi2t6r1m" w:id="9"/>
      <w:bookmarkEnd w:id="9"/>
      <w:r w:rsidDel="00000000" w:rsidR="00000000" w:rsidRPr="00000000">
        <w:rPr>
          <w:rtl w:val="0"/>
        </w:rPr>
        <w:t xml:space="preserve">INVOLUNTARY</w:t>
      </w:r>
      <w:r w:rsidDel="00000000" w:rsidR="00000000" w:rsidRPr="00000000">
        <w:rPr>
          <w:rFonts w:ascii="Calibri" w:cs="Calibri" w:eastAsia="Calibri" w:hAnsi="Calibri"/>
          <w:sz w:val="28"/>
          <w:szCs w:val="28"/>
          <w:rtl w:val="0"/>
        </w:rPr>
        <w:t xml:space="preserve"> TERMINATION</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2"/>
        </w:tabs>
        <w:spacing w:after="200" w:before="0" w:line="276" w:lineRule="auto"/>
        <w:ind w:left="0" w:right="0" w:firstLine="0"/>
        <w:jc w:val="left"/>
        <w:rPr/>
      </w:pPr>
      <w:r w:rsidDel="00000000" w:rsidR="00000000" w:rsidRPr="00000000">
        <w:rPr>
          <w:rtl w:val="0"/>
        </w:rPr>
        <w:t xml:space="preserve">Involuntary termination, though undesirable, may be necessary in case of employee misconduct, absenteeism, unsatisfactory performance, violation of service conditions or terms of employment, layoffs etc.</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2"/>
        </w:tabs>
        <w:spacing w:after="0" w:before="0" w:line="240" w:lineRule="auto"/>
        <w:ind w:left="0" w:right="0" w:firstLine="0"/>
        <w:jc w:val="left"/>
        <w:rPr>
          <w:b w:val="1"/>
        </w:rPr>
      </w:pPr>
      <w:r w:rsidDel="00000000" w:rsidR="00000000" w:rsidRPr="00000000">
        <w:rPr>
          <w:b w:val="1"/>
          <w:rtl w:val="0"/>
        </w:rPr>
        <w:t xml:space="preserve">PROCESS</w:t>
      </w:r>
    </w:p>
    <w:p w:rsidR="00000000" w:rsidDel="00000000" w:rsidP="00000000" w:rsidRDefault="00000000" w:rsidRPr="00000000" w14:paraId="0000008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Involuntary exit of an employee needs to be initiated only after the disciplinary procedure is followed and where appropriate enquiry is conducted. The objective is to provide an adequate opportunity for the employee to present his/her case or provide a period for improving performance.</w:t>
      </w:r>
    </w:p>
    <w:p w:rsidR="00000000" w:rsidDel="00000000" w:rsidP="00000000" w:rsidRDefault="00000000" w:rsidRPr="00000000" w14:paraId="0000008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In case of the Involuntary exit of an employee, before any action is taken to discharge an employee, the employee's Superior/HOD must request a review by the HR department of all the opportunities given to the employee to improve performance.</w:t>
      </w:r>
    </w:p>
    <w:p w:rsidR="00000000" w:rsidDel="00000000" w:rsidP="00000000" w:rsidRDefault="00000000" w:rsidRPr="00000000" w14:paraId="0000008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The Review committee consists of employees, HOD, Registrar, and Director.</w:t>
      </w:r>
    </w:p>
    <w:p w:rsidR="00000000" w:rsidDel="00000000" w:rsidP="00000000" w:rsidRDefault="00000000" w:rsidRPr="00000000" w14:paraId="0000008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82"/>
        </w:tabs>
        <w:spacing w:after="200" w:before="200" w:line="276" w:lineRule="auto"/>
        <w:ind w:left="720" w:right="0" w:hanging="360"/>
        <w:jc w:val="left"/>
        <w:rPr/>
      </w:pPr>
      <w:r w:rsidDel="00000000" w:rsidR="00000000" w:rsidRPr="00000000">
        <w:rPr>
          <w:rtl w:val="0"/>
        </w:rPr>
        <w:t xml:space="preserve">If the review committee recommends dismissal, HR and the immediate reporting authority should notify the employee. HR should coordinate the exit process of such employees.</w:t>
      </w:r>
    </w:p>
    <w:p w:rsidR="00000000" w:rsidDel="00000000" w:rsidP="00000000" w:rsidRDefault="00000000" w:rsidRPr="00000000" w14:paraId="00000085">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82"/>
        </w:tabs>
        <w:spacing w:after="0" w:before="0" w:line="240" w:lineRule="auto"/>
        <w:ind w:left="720" w:right="0" w:hanging="360"/>
        <w:jc w:val="left"/>
        <w:rPr/>
      </w:pPr>
      <w:bookmarkStart w:colFirst="0" w:colLast="0" w:name="_heading=h.pw3jzcyarivp" w:id="10"/>
      <w:bookmarkEnd w:id="10"/>
      <w:r w:rsidDel="00000000" w:rsidR="00000000" w:rsidRPr="00000000">
        <w:rPr>
          <w:rtl w:val="0"/>
        </w:rPr>
        <w:t xml:space="preserve">EXPIRY OF TRAINING / CONTRACT / RETAINERSHIP</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2"/>
        </w:tabs>
        <w:spacing w:after="200" w:before="0" w:line="276" w:lineRule="auto"/>
        <w:ind w:left="0" w:right="0" w:firstLine="0"/>
        <w:jc w:val="left"/>
        <w:rPr/>
      </w:pPr>
      <w:r w:rsidDel="00000000" w:rsidR="00000000" w:rsidRPr="00000000">
        <w:rPr>
          <w:rtl w:val="0"/>
        </w:rPr>
        <w:t xml:space="preserve">Employees on Training / Contract / Retainer ship for a specific, time-bound role will be relieved on the last working day as per the contract terms. The contract automatically expires on the last date of the contract as mentioned in the terms of the contract, without further information or intimation from ITM.</w:t>
      </w:r>
    </w:p>
    <w:p w:rsidR="00000000" w:rsidDel="00000000" w:rsidP="00000000" w:rsidRDefault="00000000" w:rsidRPr="00000000" w14:paraId="00000087">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82"/>
        </w:tabs>
        <w:spacing w:after="0" w:before="0" w:line="240" w:lineRule="auto"/>
        <w:ind w:left="720" w:right="0" w:hanging="360"/>
        <w:jc w:val="left"/>
        <w:rPr/>
      </w:pPr>
      <w:bookmarkStart w:colFirst="0" w:colLast="0" w:name="_heading=h.guq8ordxkx8i" w:id="11"/>
      <w:bookmarkEnd w:id="11"/>
      <w:r w:rsidDel="00000000" w:rsidR="00000000" w:rsidRPr="00000000">
        <w:rPr>
          <w:rtl w:val="0"/>
        </w:rPr>
        <w:t xml:space="preserve">JOB ABANDONMENT</w:t>
      </w:r>
    </w:p>
    <w:p w:rsidR="00000000" w:rsidDel="00000000" w:rsidP="00000000" w:rsidRDefault="00000000" w:rsidRPr="00000000" w14:paraId="00000088">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If an employee remains absent without sanctioned leave or remains absent beyond the sanctioned leave originally granted or subsequently extended. As a first step, HR will send a written email and a registered AD Letter to the employee after 3 days of unreported absence, asking to report to the office.</w:t>
      </w:r>
    </w:p>
    <w:p w:rsidR="00000000" w:rsidDel="00000000" w:rsidP="00000000" w:rsidRDefault="00000000" w:rsidRPr="00000000" w14:paraId="00000089">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If an employee returns to work within 8 days from the commencement of such absence, then the employee needs to give a written explanation for such unapproved leave.</w:t>
      </w:r>
    </w:p>
    <w:p w:rsidR="00000000" w:rsidDel="00000000" w:rsidP="00000000" w:rsidRDefault="00000000" w:rsidRPr="00000000" w14:paraId="0000008A">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582"/>
        </w:tabs>
        <w:spacing w:after="200" w:before="200" w:line="276" w:lineRule="auto"/>
        <w:ind w:left="720" w:right="0" w:hanging="360"/>
        <w:jc w:val="left"/>
        <w:rPr/>
      </w:pPr>
      <w:r w:rsidDel="00000000" w:rsidR="00000000" w:rsidRPr="00000000">
        <w:rPr>
          <w:rtl w:val="0"/>
        </w:rPr>
        <w:t xml:space="preserve">If the employee does not return to work after 8 days of receipt of the unauthorized leave notice, then the employee will be considered as having voluntarily terminated his / her employment without giving any notice, and services will be terminated.</w:t>
      </w:r>
    </w:p>
    <w:p w:rsidR="00000000" w:rsidDel="00000000" w:rsidP="00000000" w:rsidRDefault="00000000" w:rsidRPr="00000000" w14:paraId="0000008B">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82"/>
        </w:tabs>
        <w:spacing w:after="0" w:before="0" w:line="240" w:lineRule="auto"/>
        <w:ind w:left="720" w:right="0" w:hanging="360"/>
        <w:jc w:val="left"/>
        <w:rPr/>
      </w:pPr>
      <w:bookmarkStart w:colFirst="0" w:colLast="0" w:name="_heading=h.tjzpiugp9ncl" w:id="12"/>
      <w:bookmarkEnd w:id="12"/>
      <w:r w:rsidDel="00000000" w:rsidR="00000000" w:rsidRPr="00000000">
        <w:rPr>
          <w:rtl w:val="0"/>
        </w:rPr>
        <w:t xml:space="preserve">RETIREMENT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2"/>
        </w:tabs>
        <w:spacing w:after="200" w:before="0" w:line="276" w:lineRule="auto"/>
        <w:ind w:left="0" w:right="0" w:firstLine="0"/>
        <w:jc w:val="left"/>
        <w:rPr/>
      </w:pPr>
      <w:r w:rsidDel="00000000" w:rsidR="00000000" w:rsidRPr="00000000">
        <w:rPr>
          <w:rtl w:val="0"/>
        </w:rPr>
        <w:t xml:space="preserve">An employee on attaining the retirement age, will superannuate from the Institution. Retirement age for Non-Academic staff is defined as 6,0 and for Academic Staff as 65.</w:t>
      </w:r>
    </w:p>
    <w:p w:rsidR="00000000" w:rsidDel="00000000" w:rsidP="00000000" w:rsidRDefault="00000000" w:rsidRPr="00000000" w14:paraId="0000008D">
      <w:pPr>
        <w:tabs>
          <w:tab w:val="left" w:leader="none" w:pos="582"/>
        </w:tabs>
        <w:spacing w:after="0" w:line="240" w:lineRule="auto"/>
        <w:rPr>
          <w:rFonts w:ascii="Times New Roman" w:cs="Times New Roman" w:eastAsia="Times New Roman" w:hAnsi="Times New Roman"/>
          <w:b w:val="1"/>
          <w:sz w:val="22"/>
          <w:szCs w:val="22"/>
        </w:rPr>
      </w:pPr>
      <w:r w:rsidDel="00000000" w:rsidR="00000000" w:rsidRPr="00000000">
        <w:rPr>
          <w:b w:val="1"/>
          <w:rtl w:val="0"/>
        </w:rPr>
        <w:t xml:space="preserve">PROCESS</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The employee will be superannuated on the last working day of the month in which he/she is retiring</w:t>
      </w:r>
    </w:p>
    <w:p w:rsidR="00000000" w:rsidDel="00000000" w:rsidP="00000000" w:rsidRDefault="00000000" w:rsidRPr="00000000" w14:paraId="0000008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The HR team will organize a farewell event on Campus and present a token of appreciation for the contributions made to the organization</w:t>
      </w:r>
    </w:p>
    <w:p w:rsidR="00000000" w:rsidDel="00000000" w:rsidP="00000000" w:rsidRDefault="00000000" w:rsidRPr="00000000" w14:paraId="0000009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82"/>
        </w:tabs>
        <w:spacing w:after="200" w:before="200" w:line="276" w:lineRule="auto"/>
        <w:ind w:left="720" w:right="0" w:hanging="360"/>
        <w:jc w:val="left"/>
        <w:rPr/>
      </w:pPr>
      <w:r w:rsidDel="00000000" w:rsidR="00000000" w:rsidRPr="00000000">
        <w:rPr>
          <w:rtl w:val="0"/>
        </w:rPr>
        <w:t xml:space="preserve">The handing over process will be as per the resignation process.</w:t>
      </w:r>
    </w:p>
    <w:p w:rsidR="00000000" w:rsidDel="00000000" w:rsidP="00000000" w:rsidRDefault="00000000" w:rsidRPr="00000000" w14:paraId="00000091">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82"/>
        </w:tabs>
        <w:spacing w:after="0" w:before="0" w:line="240" w:lineRule="auto"/>
        <w:ind w:left="720" w:right="0" w:hanging="360"/>
        <w:jc w:val="left"/>
        <w:rPr/>
      </w:pPr>
      <w:bookmarkStart w:colFirst="0" w:colLast="0" w:name="_heading=h.cv8tl3hyei8j" w:id="13"/>
      <w:bookmarkEnd w:id="13"/>
      <w:r w:rsidDel="00000000" w:rsidR="00000000" w:rsidRPr="00000000">
        <w:rPr>
          <w:rtl w:val="0"/>
        </w:rPr>
        <w:t xml:space="preserve">DECEASED EMPLOYEE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2"/>
        </w:tabs>
        <w:spacing w:after="200" w:before="0" w:line="276" w:lineRule="auto"/>
        <w:ind w:left="0" w:right="0" w:firstLine="0"/>
        <w:jc w:val="left"/>
        <w:rPr/>
      </w:pPr>
      <w:r w:rsidDel="00000000" w:rsidR="00000000" w:rsidRPr="00000000">
        <w:rPr>
          <w:rtl w:val="0"/>
        </w:rPr>
        <w:t xml:space="preserve">A termination due to the death of an employee will be made effective as of the date of death</w:t>
      </w:r>
    </w:p>
    <w:p w:rsidR="00000000" w:rsidDel="00000000" w:rsidP="00000000" w:rsidRDefault="00000000" w:rsidRPr="00000000" w14:paraId="00000093">
      <w:pPr>
        <w:tabs>
          <w:tab w:val="left" w:leader="none" w:pos="582"/>
        </w:tabs>
        <w:spacing w:after="0" w:line="240" w:lineRule="auto"/>
        <w:ind w:left="0" w:firstLine="0"/>
        <w:rPr>
          <w:rFonts w:ascii="Times New Roman" w:cs="Times New Roman" w:eastAsia="Times New Roman" w:hAnsi="Times New Roman"/>
          <w:b w:val="1"/>
          <w:sz w:val="22"/>
          <w:szCs w:val="22"/>
        </w:rPr>
      </w:pPr>
      <w:r w:rsidDel="00000000" w:rsidR="00000000" w:rsidRPr="00000000">
        <w:rPr>
          <w:b w:val="1"/>
          <w:rtl w:val="0"/>
        </w:rPr>
        <w:t xml:space="preserve">PROCESS</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Upon receiving notification of the death of an employee, the reporting manager should notify the HR department immediately.</w:t>
      </w:r>
    </w:p>
    <w:p w:rsidR="00000000" w:rsidDel="00000000" w:rsidP="00000000" w:rsidRDefault="00000000" w:rsidRPr="00000000" w14:paraId="0000009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On receipt of advice that an employee has passed away, HR will convey condolences in writing to the immediate family.</w:t>
      </w:r>
    </w:p>
    <w:p w:rsidR="00000000" w:rsidDel="00000000" w:rsidP="00000000" w:rsidRDefault="00000000" w:rsidRPr="00000000" w14:paraId="0000009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HR will process any outstanding salary, leave entitlements, and any other dues, as from the last known working day.</w:t>
      </w:r>
    </w:p>
    <w:p w:rsidR="00000000" w:rsidDel="00000000" w:rsidP="00000000" w:rsidRDefault="00000000" w:rsidRPr="00000000" w14:paraId="0000009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The family members of the deceased employee will be requested to hand over all the company property (including laptop and data) to HR. The handing over process should be completed within 2 months of the death.</w:t>
      </w:r>
    </w:p>
    <w:p w:rsidR="00000000" w:rsidDel="00000000" w:rsidP="00000000" w:rsidRDefault="00000000" w:rsidRPr="00000000" w14:paraId="0000009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2"/>
        </w:tabs>
        <w:spacing w:after="200" w:before="200" w:line="276" w:lineRule="auto"/>
        <w:ind w:left="720" w:right="0" w:hanging="360"/>
        <w:jc w:val="left"/>
        <w:rPr/>
      </w:pPr>
      <w:r w:rsidDel="00000000" w:rsidR="00000000" w:rsidRPr="00000000">
        <w:rPr>
          <w:rtl w:val="0"/>
        </w:rPr>
        <w:t xml:space="preserve">The Death Certificate and nomination details need to be submitted to HR.</w:t>
      </w:r>
    </w:p>
    <w:p w:rsidR="00000000" w:rsidDel="00000000" w:rsidP="00000000" w:rsidRDefault="00000000" w:rsidRPr="00000000" w14:paraId="00000099">
      <w:pPr>
        <w:pStyle w:val="Heading1"/>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82"/>
        </w:tabs>
        <w:spacing w:after="0" w:before="0" w:line="240" w:lineRule="auto"/>
        <w:ind w:left="720" w:right="0" w:hanging="360"/>
        <w:jc w:val="left"/>
        <w:rPr/>
      </w:pPr>
      <w:bookmarkStart w:colFirst="0" w:colLast="0" w:name="_heading=h.pzpfff8zqgih" w:id="14"/>
      <w:bookmarkEnd w:id="14"/>
      <w:r w:rsidDel="00000000" w:rsidR="00000000" w:rsidRPr="00000000">
        <w:rPr>
          <w:rtl w:val="0"/>
        </w:rPr>
        <w:t xml:space="preserve">FULL AND FINAL SETTLEMENT</w:t>
      </w:r>
    </w:p>
    <w:p w:rsidR="00000000" w:rsidDel="00000000" w:rsidP="00000000" w:rsidRDefault="00000000" w:rsidRPr="00000000" w14:paraId="0000009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On receiving the No Dues form from the Human Resource department, the employee must obtain signatures from all concerned and return the checklist to the HR department.</w:t>
      </w:r>
    </w:p>
    <w:p w:rsidR="00000000" w:rsidDel="00000000" w:rsidP="00000000" w:rsidRDefault="00000000" w:rsidRPr="00000000" w14:paraId="0000009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The employee is required to settle:</w:t>
      </w:r>
    </w:p>
    <w:p w:rsidR="00000000" w:rsidDel="00000000" w:rsidP="00000000" w:rsidRDefault="00000000" w:rsidRPr="00000000" w14:paraId="0000009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Loan repayment, if any</w:t>
      </w:r>
    </w:p>
    <w:p w:rsidR="00000000" w:rsidDel="00000000" w:rsidP="00000000" w:rsidRDefault="00000000" w:rsidRPr="00000000" w14:paraId="0000009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Repayment of dues from the employee to the Organization</w:t>
      </w:r>
    </w:p>
    <w:p w:rsidR="00000000" w:rsidDel="00000000" w:rsidP="00000000" w:rsidRDefault="00000000" w:rsidRPr="00000000" w14:paraId="0000009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Abiding by any bonds/undertakings with the Organization</w:t>
      </w:r>
    </w:p>
    <w:p w:rsidR="00000000" w:rsidDel="00000000" w:rsidP="00000000" w:rsidRDefault="00000000" w:rsidRPr="00000000" w14:paraId="0000009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The full and final amount will be paid to the employee after recovering all advances / outstanding dues, if any.</w:t>
      </w:r>
    </w:p>
    <w:p w:rsidR="00000000" w:rsidDel="00000000" w:rsidP="00000000" w:rsidRDefault="00000000" w:rsidRPr="00000000" w14:paraId="000000A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The final settlement shall be done by cheque, and under normal circumstances, the HR department will dispatch the settlement cheque at the permanent address or the address provided by the employee in the NDC form, within two months from the last working day.</w:t>
      </w:r>
    </w:p>
    <w:p w:rsidR="00000000" w:rsidDel="00000000" w:rsidP="00000000" w:rsidRDefault="00000000" w:rsidRPr="00000000" w14:paraId="000000A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Apart from salary payable for the due months and reimbursements, if any, will be added to the full and final settlement.</w:t>
      </w:r>
    </w:p>
    <w:p w:rsidR="00000000" w:rsidDel="00000000" w:rsidP="00000000" w:rsidRDefault="00000000" w:rsidRPr="00000000" w14:paraId="000000A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Notice period amount, where applicable, excess leaves availed, excess salary paid, TDS, salary advance, and any loan amount will be deducted from the final amount. The onus of providing an investment declaration for tax deduction is with the employee, which should be given to the payroll team within 15 days of the last working date. If the HR team does not receive the data, then the final settlement will be completed based on the data available with the HR department.</w:t>
      </w:r>
    </w:p>
    <w:p w:rsidR="00000000" w:rsidDel="00000000" w:rsidP="00000000" w:rsidRDefault="00000000" w:rsidRPr="00000000" w14:paraId="000000A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82"/>
        </w:tabs>
        <w:spacing w:after="200" w:before="200" w:line="276" w:lineRule="auto"/>
        <w:ind w:left="720" w:right="0" w:hanging="360"/>
        <w:jc w:val="left"/>
        <w:rPr/>
      </w:pPr>
      <w:r w:rsidDel="00000000" w:rsidR="00000000" w:rsidRPr="00000000">
        <w:rPr>
          <w:rtl w:val="0"/>
        </w:rPr>
        <w:t xml:space="preserve">All items loaned or signed out to the employee by the company must be returned in full working condition at least one day before the last working day. Any such items not returned by that date will be billed to the employee at their cost and may be deducted from the final settlement. These items include, but are in no way limited to, keys, card keys, laptops, office equipment, etc.</w:t>
      </w:r>
    </w:p>
    <w:p w:rsidR="00000000" w:rsidDel="00000000" w:rsidP="00000000" w:rsidRDefault="00000000" w:rsidRPr="00000000" w14:paraId="000000A4">
      <w:pPr>
        <w:tabs>
          <w:tab w:val="left" w:leader="none" w:pos="582"/>
        </w:tabs>
        <w:spacing w:after="0" w:line="240" w:lineRule="auto"/>
        <w:rPr>
          <w:rFonts w:ascii="Times New Roman" w:cs="Times New Roman" w:eastAsia="Times New Roman" w:hAnsi="Times New Roman"/>
          <w:sz w:val="22"/>
          <w:szCs w:val="22"/>
        </w:rPr>
      </w:pPr>
      <w:r w:rsidDel="00000000" w:rsidR="00000000" w:rsidRPr="00000000">
        <w:rPr>
          <w:b w:val="1"/>
          <w:rtl w:val="0"/>
        </w:rPr>
        <w:t xml:space="preserve">PROCESS</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The email for disabling the email ID and removing names from all the group email IDs is to be sent by the HR representative, 3 days before the last working day of the employee. The IT department is to remove the name from the email Groups, 3 days before the last working day of the employee. The IT department will not disable email on instructions from any other person. If access to email is required to be kept active, the password will be shared with the employee nominated by the Institution</w:t>
      </w:r>
    </w:p>
    <w:p w:rsidR="00000000" w:rsidDel="00000000" w:rsidP="00000000" w:rsidRDefault="00000000" w:rsidRPr="00000000" w14:paraId="000000A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On acceptance of the resignation HR department will send email to the employee</w:t>
      </w:r>
    </w:p>
    <w:p w:rsidR="00000000" w:rsidDel="00000000" w:rsidP="00000000" w:rsidRDefault="00000000" w:rsidRPr="00000000" w14:paraId="000000A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After discussion with the Reporting Authority, HR will inform the employee of the last working day. RA or any other member will not inform the same.</w:t>
      </w:r>
    </w:p>
    <w:p w:rsidR="00000000" w:rsidDel="00000000" w:rsidP="00000000" w:rsidRDefault="00000000" w:rsidRPr="00000000" w14:paraId="000000A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HR to check the leave balances of the employee and update him/her. The leave balances cannot be adjusted against the notice period.</w:t>
      </w:r>
    </w:p>
    <w:p w:rsidR="00000000" w:rsidDel="00000000" w:rsidP="00000000" w:rsidRDefault="00000000" w:rsidRPr="00000000" w14:paraId="000000A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As an ongoing process, HR representatives to publish list of employees exiting or exited from the organization with the details of employee code, function, date of joining, date of resignation, date of leaving, notice period status (completed or waived), type of exit, status of final settlement, date of settlement initiated by the Institution, date of settlement done, experience and relieving letter issued.</w:t>
      </w:r>
    </w:p>
    <w:p w:rsidR="00000000" w:rsidDel="00000000" w:rsidP="00000000" w:rsidRDefault="00000000" w:rsidRPr="00000000" w14:paraId="000000A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HR will share this list with the Function Head and Payroll team.</w:t>
      </w:r>
    </w:p>
    <w:p w:rsidR="00000000" w:rsidDel="00000000" w:rsidP="00000000" w:rsidRDefault="00000000" w:rsidRPr="00000000" w14:paraId="000000A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Payroll department to update the list with the F&amp;F amount, PF processing status, and F&amp;F settlement status</w:t>
      </w:r>
    </w:p>
    <w:p w:rsidR="00000000" w:rsidDel="00000000" w:rsidP="00000000" w:rsidRDefault="00000000" w:rsidRPr="00000000" w14:paraId="000000A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2"/>
        </w:tabs>
        <w:spacing w:after="0" w:before="200" w:line="276" w:lineRule="auto"/>
        <w:ind w:left="720" w:right="0" w:hanging="360"/>
        <w:jc w:val="left"/>
        <w:rPr/>
      </w:pPr>
      <w:r w:rsidDel="00000000" w:rsidR="00000000" w:rsidRPr="00000000">
        <w:rPr>
          <w:rtl w:val="0"/>
        </w:rPr>
        <w:t xml:space="preserve">HR representative to update employee databases and all relevant databases related to employees.</w:t>
      </w:r>
    </w:p>
    <w:p w:rsidR="00000000" w:rsidDel="00000000" w:rsidP="00000000" w:rsidRDefault="00000000" w:rsidRPr="00000000" w14:paraId="000000A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82"/>
        </w:tabs>
        <w:spacing w:after="200" w:before="200" w:line="276" w:lineRule="auto"/>
        <w:ind w:left="720" w:right="0" w:hanging="360"/>
        <w:jc w:val="left"/>
        <w:rPr/>
      </w:pPr>
      <w:r w:rsidDel="00000000" w:rsidR="00000000" w:rsidRPr="00000000">
        <w:rPr>
          <w:rtl w:val="0"/>
        </w:rPr>
        <w:t xml:space="preserve">HR representative to collect the PF form for clubbing with the final settlement payment.</w:t>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4">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B5">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B6">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1309.6062992125985"/>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8YZJQSK6QStS+6MrQiJ8WhKDg==">CgMxLjAyCGguZ2pkZ3hzMg5oLnd4am9zanQ3ZHNueTIOaC5lYW4ycG9sMmwxNWsyDmgueDc5YnJtNTB1aHVuMg5oLjI3d2cyNXB6bTl3MDIOaC5sZ3ViaTB2aHBsZGoyDmgucWdpZGszaXBlejd1Mg5oLmJnbmJ1b2xmc3h0ZzIOaC43ZHBtNDdmMGF2NGYyDmgudTNsY2hpMnQ2cjFtMg5oLnB3M2p6Y3lhcml2cDIOaC5ndXE4b3JkeGt4OGkyDmgudGp6cGl1Z3A5bmNsMg5oLmN2OHRsM2h5ZWk4ajIOaC5wenBmZmY4enFnaWg4AHIhMVBtZE1xZ2hOemViM1Fud3FETEFJNnp3akpHcVdOeH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