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2.Installation of ample fire extinguishers</w:t>
      </w: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true" locked="false" layoutInCell="true" allowOverlap="true">
            <wp:simplePos x="0" y="0"/>
            <wp:positionH relativeFrom="column">
              <wp:posOffset>3095625</wp:posOffset>
            </wp:positionH>
            <wp:positionV relativeFrom="paragraph">
              <wp:posOffset>285750</wp:posOffset>
            </wp:positionV>
            <wp:extent cx="2600325" cy="60960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2600325" cy="6096000"/>
                    </a:xfrm>
                    <a:prstGeom prst="rect"/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781299" cy="62103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2781299" cy="6210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810577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810577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/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eb93e30e-f70f-42a0-b029-87075c24d2a8.jpeg" Type="http://schemas.openxmlformats.org/officeDocument/2006/relationships/image" /><Relationship Id="rId7" Target="media/7b05d335-2221-4865-9729-6aaaa9ca79c0.jpeg" Type="http://schemas.openxmlformats.org/officeDocument/2006/relationships/image" /><Relationship Id="rId8" Target="media/15697010-8fdf-4fbe-a6a9-cf055284d4ff.jpeg" Type="http://schemas.openxmlformats.org/officeDocument/2006/relationships/image" 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