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Bikash Sharma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2023-10-10</w:t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gridCol w:w="2460"/>
        <w:gridCol w:w="2025"/>
        <w:tblGridChange w:id="0">
          <w:tblGrid>
            <w:gridCol w:w="5430"/>
            <w:gridCol w:w="2460"/>
            <w:gridCol w:w="202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A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the system under the domain?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 Admin login disabled?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tagging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for unauthorized data or media content.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Anti-virus installed and updated?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patch updates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Backup of local data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Removable media controlled?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Power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 screen 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Disable OS system utilities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Clock synchronization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Bluetooth Module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Local Firewall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Temporary Data Cleared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" w:cs="Arial" w:eastAsia="Arial" w:hAnsi="Arial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B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Unit No 1302, Ergo Tower,EP Block, Sector V, Bidhannagar, Kolkata, West Bengal 700091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D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ikash.sharma@zediant.com" TargetMode="External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zvD40dXsNWTnvxXxbc4CM198g==">CgMxLjA4AHIhMVhoczd6ZTl1dTlnRVFhcTc1TlZnaTJ3ckh4Y3ctLW5N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