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before="0" w:lineRule="auto"/>
              <w:jc w:val="center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Bikash Sharma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2023-10-10</w:t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2460"/>
        <w:gridCol w:w="2025"/>
        <w:tblGridChange w:id="0">
          <w:tblGrid>
            <w:gridCol w:w="5430"/>
            <w:gridCol w:w="2460"/>
            <w:gridCol w:w="20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the system under the domain?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Admin login disabled?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tagging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for unauthorized data or media content.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Anti-virus installed and updated?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patch updates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 of local data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Removable media controlled?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screen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Disable OS system utilities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Clock 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Bluetooth Module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Local Firewall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Temporary Data Cleared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D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4E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ikash.sharma@zediant.com" TargetMode="External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Gk3OJmTzDnLj6o3rBCRk0YhhyQ==">CgMxLjA4AHIhMUhSMEJsMjNEbDM3cGN1YUZEVy1yOWZvRlhQUE5kczZN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