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Between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Zediant Technologies Pvt. Ltd.</w:t>
        <w:br w:type="textWrapping"/>
      </w:r>
      <w:r w:rsidDel="00000000" w:rsidR="00000000" w:rsidRPr="00000000">
        <w:rPr>
          <w:rtl w:val="0"/>
        </w:rPr>
        <w:t xml:space="preserve"> (“Client”)</w:t>
      </w:r>
    </w:p>
    <w:p w:rsidR="00000000" w:rsidDel="00000000" w:rsidP="00000000" w:rsidRDefault="00000000" w:rsidRPr="00000000" w14:paraId="00000002">
      <w:pPr>
        <w:widowControl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Coffee Day Global Limited</w:t>
        <w:br w:type="textWrapping"/>
      </w:r>
      <w:r w:rsidDel="00000000" w:rsidR="00000000" w:rsidRPr="00000000">
        <w:rPr>
          <w:rtl w:val="0"/>
        </w:rPr>
        <w:t xml:space="preserve"> (“Vendor”)</w:t>
      </w:r>
    </w:p>
    <w:p w:rsidR="00000000" w:rsidDel="00000000" w:rsidP="00000000" w:rsidRDefault="00000000" w:rsidRPr="00000000" w14:paraId="00000003">
      <w:pPr>
        <w:widowControl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5th August 2025  </w:t>
      </w:r>
      <w:r w:rsidDel="00000000" w:rsidR="00000000" w:rsidRPr="00000000">
        <w:rPr>
          <w:b w:val="1"/>
          <w:rtl w:val="0"/>
        </w:rPr>
        <w:t xml:space="preserve">Agreement Duration:</w:t>
      </w:r>
      <w:r w:rsidDel="00000000" w:rsidR="00000000" w:rsidRPr="00000000">
        <w:rPr>
          <w:rtl w:val="0"/>
        </w:rPr>
        <w:t xml:space="preserve"> 12 months, unless renewed.</w:t>
      </w:r>
    </w:p>
    <w:p w:rsidR="00000000" w:rsidDel="00000000" w:rsidP="00000000" w:rsidRDefault="00000000" w:rsidRPr="00000000" w14:paraId="00000004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9mzd7kzg0cjf" w:id="0"/>
      <w:bookmarkEnd w:id="0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widowControl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Level Agreement (“SLA”) defines the scope, quality, responsibilities, and expectations of the coffee supply and related services provided by Coffee Day Global Limited to Zediant Technologies Pvt. Ltd.</w:t>
      </w:r>
    </w:p>
    <w:p w:rsidR="00000000" w:rsidDel="00000000" w:rsidP="00000000" w:rsidRDefault="00000000" w:rsidRPr="00000000" w14:paraId="00000006">
      <w:pPr>
        <w:widowControl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lyg5l7jrrc2d" w:id="1"/>
      <w:bookmarkEnd w:id="1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2. Scope of Services</w:t>
      </w:r>
    </w:p>
    <w:p w:rsidR="00000000" w:rsidDel="00000000" w:rsidP="00000000" w:rsidRDefault="00000000" w:rsidRPr="00000000" w14:paraId="00000008">
      <w:pPr>
        <w:widowControl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The Vendor agrees to provide the following services: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and replenishment of coffee vending machines at Zediant offices.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supply of coffee beans, premixes, milk powder, sugar, and related consumables.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and corrective maintenance of vending machines.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of defective equipment or parts when required.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 of customer support for machine operations.</w:t>
      </w:r>
    </w:p>
    <w:p w:rsidR="00000000" w:rsidDel="00000000" w:rsidP="00000000" w:rsidRDefault="00000000" w:rsidRPr="00000000" w14:paraId="0000000E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604gm5c4phd8" w:id="2"/>
      <w:bookmarkEnd w:id="2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3. Service Levels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1"/>
        <w:rPr>
          <w:sz w:val="26"/>
          <w:szCs w:val="26"/>
        </w:rPr>
      </w:pPr>
      <w:bookmarkStart w:colFirst="0" w:colLast="0" w:name="_heading=h.q1kiw8t6o6ww" w:id="3"/>
      <w:bookmarkEnd w:id="3"/>
      <w:r w:rsidDel="00000000" w:rsidR="00000000" w:rsidRPr="00000000">
        <w:rPr>
          <w:sz w:val="26"/>
          <w:szCs w:val="26"/>
          <w:rtl w:val="0"/>
        </w:rPr>
        <w:t xml:space="preserve">3.1 Product Quality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beans/premixes must meet quality standards as per Coffee Day Global Limited specifications.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shall have valid expiry dates with at least </w:t>
      </w:r>
      <w:r w:rsidDel="00000000" w:rsidR="00000000" w:rsidRPr="00000000">
        <w:rPr>
          <w:b w:val="1"/>
          <w:rtl w:val="0"/>
        </w:rPr>
        <w:t xml:space="preserve">3 months of shelf life</w:t>
      </w:r>
      <w:r w:rsidDel="00000000" w:rsidR="00000000" w:rsidRPr="00000000">
        <w:rPr>
          <w:rtl w:val="0"/>
        </w:rPr>
        <w:t xml:space="preserve"> remaining at the time of delivery.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1"/>
        <w:rPr>
          <w:sz w:val="26"/>
          <w:szCs w:val="26"/>
        </w:rPr>
      </w:pPr>
      <w:bookmarkStart w:colFirst="0" w:colLast="0" w:name="_heading=h.x9px7pyb8u68" w:id="4"/>
      <w:bookmarkEnd w:id="4"/>
      <w:r w:rsidDel="00000000" w:rsidR="00000000" w:rsidRPr="00000000">
        <w:rPr>
          <w:sz w:val="26"/>
          <w:szCs w:val="26"/>
          <w:rtl w:val="0"/>
        </w:rPr>
        <w:t xml:space="preserve">3.2 Service Availability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machines must be maintained in </w:t>
      </w:r>
      <w:r w:rsidDel="00000000" w:rsidR="00000000" w:rsidRPr="00000000">
        <w:rPr>
          <w:b w:val="1"/>
          <w:rtl w:val="0"/>
        </w:rPr>
        <w:t xml:space="preserve">95% uptime</w:t>
      </w:r>
      <w:r w:rsidDel="00000000" w:rsidR="00000000" w:rsidRPr="00000000">
        <w:rPr>
          <w:rtl w:val="0"/>
        </w:rPr>
        <w:t xml:space="preserve"> each month.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downtime exceeding </w:t>
      </w:r>
      <w:r w:rsidDel="00000000" w:rsidR="00000000" w:rsidRPr="00000000">
        <w:rPr>
          <w:b w:val="1"/>
          <w:rtl w:val="0"/>
        </w:rPr>
        <w:t xml:space="preserve">4 hours</w:t>
      </w:r>
      <w:r w:rsidDel="00000000" w:rsidR="00000000" w:rsidRPr="00000000">
        <w:rPr>
          <w:rtl w:val="0"/>
        </w:rPr>
        <w:t xml:space="preserve"> must be addressed with a backup solution.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1"/>
        <w:rPr>
          <w:sz w:val="26"/>
          <w:szCs w:val="26"/>
        </w:rPr>
      </w:pPr>
      <w:bookmarkStart w:colFirst="0" w:colLast="0" w:name="_heading=h.hwurvtoiik9v" w:id="5"/>
      <w:bookmarkEnd w:id="5"/>
      <w:r w:rsidDel="00000000" w:rsidR="00000000" w:rsidRPr="00000000">
        <w:rPr>
          <w:sz w:val="26"/>
          <w:szCs w:val="26"/>
          <w:rtl w:val="0"/>
        </w:rPr>
        <w:t xml:space="preserve">3.3 Delivery Commitments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Consumables to be delivered within </w:t>
      </w:r>
      <w:r w:rsidDel="00000000" w:rsidR="00000000" w:rsidRPr="00000000">
        <w:rPr>
          <w:b w:val="1"/>
          <w:rtl w:val="0"/>
        </w:rPr>
        <w:t xml:space="preserve">2 business days</w:t>
      </w:r>
      <w:r w:rsidDel="00000000" w:rsidR="00000000" w:rsidRPr="00000000">
        <w:rPr>
          <w:rtl w:val="0"/>
        </w:rPr>
        <w:t xml:space="preserve"> of request/replenishment schedule.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consumable requirements to be fulfilled within </w:t>
      </w:r>
      <w:r w:rsidDel="00000000" w:rsidR="00000000" w:rsidRPr="00000000">
        <w:rPr>
          <w:b w:val="1"/>
          <w:rtl w:val="0"/>
        </w:rPr>
        <w:t xml:space="preserve">24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1"/>
        <w:rPr>
          <w:sz w:val="26"/>
          <w:szCs w:val="26"/>
        </w:rPr>
      </w:pPr>
      <w:bookmarkStart w:colFirst="0" w:colLast="0" w:name="_heading=h.vlrjflz17qj3" w:id="6"/>
      <w:bookmarkEnd w:id="6"/>
      <w:r w:rsidDel="00000000" w:rsidR="00000000" w:rsidRPr="00000000">
        <w:rPr>
          <w:sz w:val="26"/>
          <w:szCs w:val="26"/>
          <w:rtl w:val="0"/>
        </w:rPr>
        <w:t xml:space="preserve">3.4 Maintenance Response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Minor issues:</w:t>
      </w:r>
      <w:r w:rsidDel="00000000" w:rsidR="00000000" w:rsidRPr="00000000">
        <w:rPr>
          <w:rtl w:val="0"/>
        </w:rPr>
        <w:t xml:space="preserve"> resolved within 24 hours of reporting.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Critical breakdowns:</w:t>
      </w:r>
      <w:r w:rsidDel="00000000" w:rsidR="00000000" w:rsidRPr="00000000">
        <w:rPr>
          <w:rtl w:val="0"/>
        </w:rPr>
        <w:t xml:space="preserve"> resolved within 8 business hours or alternate machines provided.</w:t>
      </w:r>
    </w:p>
    <w:p w:rsidR="00000000" w:rsidDel="00000000" w:rsidP="00000000" w:rsidRDefault="00000000" w:rsidRPr="00000000" w14:paraId="0000001B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x10mq27ns4eg" w:id="7"/>
      <w:bookmarkEnd w:id="7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4. Roles and Responsibilities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1"/>
        <w:rPr>
          <w:sz w:val="26"/>
          <w:szCs w:val="26"/>
        </w:rPr>
      </w:pPr>
      <w:bookmarkStart w:colFirst="0" w:colLast="0" w:name="_heading=h.crdotp6loruv" w:id="8"/>
      <w:bookmarkEnd w:id="8"/>
      <w:r w:rsidDel="00000000" w:rsidR="00000000" w:rsidRPr="00000000">
        <w:rPr>
          <w:sz w:val="26"/>
          <w:szCs w:val="26"/>
          <w:rtl w:val="0"/>
        </w:rPr>
        <w:t xml:space="preserve">Vendor (Coffee Day Global Limited)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high-quality coffee products and consumables.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service vending machines regularly.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trained personnel handle machine repairs and servicing.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communication channels for order placement and support requests.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1"/>
        <w:rPr>
          <w:sz w:val="26"/>
          <w:szCs w:val="26"/>
        </w:rPr>
      </w:pPr>
      <w:bookmarkStart w:colFirst="0" w:colLast="0" w:name="_heading=h.8m2hxmker4p2" w:id="9"/>
      <w:bookmarkEnd w:id="9"/>
      <w:r w:rsidDel="00000000" w:rsidR="00000000" w:rsidRPr="00000000">
        <w:rPr>
          <w:sz w:val="26"/>
          <w:szCs w:val="26"/>
          <w:rtl w:val="0"/>
        </w:rPr>
        <w:t xml:space="preserve">Client (Zediant Technologies Pvt. Ltd.)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access to office premises for machine installation and servicing.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timely payments for invoices as per agreed terms.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vendor of any issues, breakdowns, or replenishment requirements promptly.</w:t>
      </w:r>
    </w:p>
    <w:p w:rsidR="00000000" w:rsidDel="00000000" w:rsidP="00000000" w:rsidRDefault="00000000" w:rsidRPr="00000000" w14:paraId="00000025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eydn6fvj91z4" w:id="10"/>
      <w:bookmarkEnd w:id="10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5. Performance Reviews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reviews of service quality, product feedback, and downtime reports.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review meetings between Zediant and Coffee Day account managers.</w:t>
      </w:r>
    </w:p>
    <w:p w:rsidR="00000000" w:rsidDel="00000000" w:rsidP="00000000" w:rsidRDefault="00000000" w:rsidRPr="00000000" w14:paraId="00000028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l96iqc3uw9k2" w:id="11"/>
      <w:bookmarkEnd w:id="11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6. Payment Terms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to be made within </w:t>
      </w:r>
      <w:r w:rsidDel="00000000" w:rsidR="00000000" w:rsidRPr="00000000">
        <w:rPr>
          <w:b w:val="1"/>
          <w:rtl w:val="0"/>
        </w:rPr>
        <w:t xml:space="preserve">30 days of invoice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disputes must be raised within </w:t>
      </w:r>
      <w:r w:rsidDel="00000000" w:rsidR="00000000" w:rsidRPr="00000000">
        <w:rPr>
          <w:b w:val="1"/>
          <w:rtl w:val="0"/>
        </w:rPr>
        <w:t xml:space="preserve">7 working days</w:t>
      </w:r>
      <w:r w:rsidDel="00000000" w:rsidR="00000000" w:rsidRPr="00000000">
        <w:rPr>
          <w:rtl w:val="0"/>
        </w:rPr>
        <w:t xml:space="preserve"> of invoice receipt.</w:t>
      </w:r>
    </w:p>
    <w:p w:rsidR="00000000" w:rsidDel="00000000" w:rsidP="00000000" w:rsidRDefault="00000000" w:rsidRPr="00000000" w14:paraId="0000002B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phtsdvmd35en" w:id="12"/>
      <w:bookmarkEnd w:id="12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7. Confidentiality</w:t>
      </w:r>
    </w:p>
    <w:p w:rsidR="00000000" w:rsidDel="00000000" w:rsidP="00000000" w:rsidRDefault="00000000" w:rsidRPr="00000000" w14:paraId="0000002C">
      <w:pPr>
        <w:widowControl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Both parties agree to maintain confidentiality of all business and operational information shared under this SLA.</w:t>
      </w:r>
    </w:p>
    <w:p w:rsidR="00000000" w:rsidDel="00000000" w:rsidP="00000000" w:rsidRDefault="00000000" w:rsidRPr="00000000" w14:paraId="0000002D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58b2ak6ab1sz" w:id="13"/>
      <w:bookmarkEnd w:id="13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8. Termination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 party may terminate this agreement with </w:t>
      </w:r>
      <w:r w:rsidDel="00000000" w:rsidR="00000000" w:rsidRPr="00000000">
        <w:rPr>
          <w:b w:val="1"/>
          <w:rtl w:val="0"/>
        </w:rPr>
        <w:t xml:space="preserve">30 days’ written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termination applies in case of repeated breach of SLA terms or non-performance.</w:t>
      </w:r>
    </w:p>
    <w:p w:rsidR="00000000" w:rsidDel="00000000" w:rsidP="00000000" w:rsidRDefault="00000000" w:rsidRPr="00000000" w14:paraId="00000030">
      <w:pPr>
        <w:pStyle w:val="Heading2"/>
        <w:keepNext w:val="0"/>
        <w:widowControl w:val="1"/>
        <w:spacing w:after="80" w:before="360" w:lineRule="auto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l0tuc35695ol" w:id="14"/>
      <w:bookmarkEnd w:id="14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9. Governing Law</w:t>
      </w:r>
    </w:p>
    <w:p w:rsidR="00000000" w:rsidDel="00000000" w:rsidP="00000000" w:rsidRDefault="00000000" w:rsidRPr="00000000" w14:paraId="00000031">
      <w:pPr>
        <w:widowControl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will be governed by and construed in accordance with the laws of </w:t>
      </w:r>
      <w:r w:rsidDel="00000000" w:rsidR="00000000" w:rsidRPr="00000000">
        <w:rPr>
          <w:b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Calibri" w:cs="Calibri" w:eastAsia="Calibri" w:hAnsi="Calibri"/>
          <w:i w:val="0"/>
          <w:sz w:val="34"/>
          <w:szCs w:val="34"/>
        </w:rPr>
      </w:pPr>
      <w:bookmarkStart w:colFirst="0" w:colLast="0" w:name="_heading=h.n8d7h4ncte2o" w:id="15"/>
      <w:bookmarkEnd w:id="15"/>
      <w:r w:rsidDel="00000000" w:rsidR="00000000" w:rsidRPr="00000000">
        <w:rPr>
          <w:rFonts w:ascii="Calibri" w:cs="Calibri" w:eastAsia="Calibri" w:hAnsi="Calibri"/>
          <w:i w:val="0"/>
          <w:sz w:val="34"/>
          <w:szCs w:val="34"/>
          <w:rtl w:val="0"/>
        </w:rPr>
        <w:t xml:space="preserve">10. Entire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Agreement constitutes the entire understanding between the parties concerning the Services to be provided and supersedes all prior agreements, understandings, or representations, whether written or oral.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By signing below, the Client and the Service Provider acknowledge their understanding and agreement to the terms and conditions outlined in this Client Service Agreement.</w:t>
      </w:r>
    </w:p>
    <w:tbl>
      <w:tblPr>
        <w:tblStyle w:val="Table1"/>
        <w:tblW w:w="9922.0" w:type="dxa"/>
        <w:jc w:val="left"/>
        <w:tblLayout w:type="fixed"/>
        <w:tblLook w:val="0600"/>
      </w:tblPr>
      <w:tblGrid>
        <w:gridCol w:w="4961"/>
        <w:gridCol w:w="4961"/>
        <w:tblGridChange w:id="0">
          <w:tblGrid>
            <w:gridCol w:w="4961"/>
            <w:gridCol w:w="496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for and on behalf of</w:t>
              <w:br w:type="textWrapping"/>
              <w:t xml:space="preserve">Zediant Technologies,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Name:________________________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Signature: _____________________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 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for and on behalf of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Coffee Day Global Limited,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Name:________________________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Signature: _____________________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Date: _________________________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E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F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50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96PdFldfwo/MKFL7orajNPfnyQ==">CgMxLjAyDmguOW16ZDdremcwY2pmMg5oLmx5ZzVsN2pycmMyZDIOaC42MDRnbTVjNHBoZDgyDmgucTFraXc4dDZvNnd3Mg5oLng5cHg3cHliOHU2ODIOaC5od3VydnRvaWlrOXYyDmgudmxyamZsejE3cWozMg5oLngxMG1xMjduczRlZzIOaC5jcmRvdHA2bG9ydXYyDmguOG0yaHhta2VyNHAyMg5oLmV5ZG42ZnZqOTF6NDIOaC5sOTZpcWMzdXc5azIyDmgucGh0c2R2bWQzNWVuMg5oLjU4YjJhazZhYjFzejIOaC5sMHR1YzM1Njk1b2wyDmgubjhkN2g0bmN0ZTJvOAByITE0SkxLN2ZMbzFoNWhmSGs5Q0FJX0wwa1BOa3RScTRk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