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BACKUP AND RESTORATION PROCEDURE</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ZED-POL-36</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Protect recoverability of company and customer information and services. Service owners identify backup scope based on classification, availability needs, contracts, and approved recovery objectives.</w:t>
      </w:r>
    </w:p>
    <w:p>
      <w:pPr>
        <w:pStyle w:val="Heading1"/>
      </w:pPr>
      <w:r>
        <w:t>2. Backup requirements</w:t>
      </w:r>
    </w:p>
    <w:p>
      <w:r>
        <w:t>Document the data/service covered, backup method and schedule, retention, storage location, encryption/access safeguards, owner, and alerting. Protect backup credentials and restrict deletion or modification. Use an independent or otherwise resilient copy where required by the approved recovery design.</w:t>
      </w:r>
    </w:p>
    <w:p>
      <w:pPr>
        <w:pStyle w:val="Heading1"/>
      </w:pPr>
      <w:r>
        <w:t>3. Monitoring and exceptions</w:t>
      </w:r>
    </w:p>
    <w:p>
      <w:r>
        <w:t>Monitor backup job results. Investigate and resolve failures promptly, document impact and any compensating action, and escalate unresolved risk to the service owner. Changes to scope, schedule, retention, or location require approval under change management.</w:t>
      </w:r>
    </w:p>
    <w:p>
      <w:pPr>
        <w:pStyle w:val="Heading1"/>
      </w:pPr>
      <w:r>
        <w:t>4. Restoration</w:t>
      </w:r>
    </w:p>
    <w:p>
      <w:r>
        <w:t>A restoration request identifies the service/data, reason, authorized requester, restore point, and approver. Restore to a controlled environment, validate completeness and integrity, scan or otherwise assess security, obtain owner acceptance, and record the outcome and time. Preserve evidence of unsuccessful tests and corrective actions.</w:t>
      </w:r>
    </w:p>
    <w:p>
      <w:pPr>
        <w:pStyle w:val="Heading1"/>
      </w:pPr>
      <w:r>
        <w:t>5. Testing and records</w:t>
      </w:r>
    </w:p>
    <w:p>
      <w:r>
        <w:t>Service owners test restoration on a risk-based schedule and after material changes. Retain job reports, failures, approvals, test evidence, results, and corrective actions. A backup job alone does not prove successful recovery.</w:t>
      </w:r>
    </w:p>
    <w:p>
      <w:pPr>
        <w:pStyle w:val="Heading1"/>
      </w:pPr>
      <w:r>
        <w:t>6. Review</w:t>
      </w:r>
    </w:p>
    <w:p>
      <w:r>
        <w:t>The service owner and IT/security review backup coverage against approved RTO/RPO and retention requirements at least annually. Do not claim specific schedules or targets without current evidence.</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gjBZEU2Pjq2TA0dPHD7x4M50w==">CgMxLjAyDmgueWt4ajh0cHgzbmk2Mg5oLjk1NnJnYTRwenExcTIOaC5yYnJ6MW9xMTR0Ym0yDmguaTRhZDFoMzd0Zzg3Mg5oLmZ5NWMwdW4zMWt6aDIOaC4xc3B4NG80d213czQyDmgucXptODYyZnBnYXppMg5oLnR3NXdxN2NraDE4MTIOaC5rYnpiY3l5ZzQwbTIyDmgudWgwd2hzeGplcjVkMg5oLmpoNTV0MTdkN20wbTgAciExbE0tOXRtcWhZalJyTW5GdWpkYWtwWHpFUkRfZEU3b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