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18"/>
        </w:rPr>
        <w:t>DRAFT — OWNER VALIDATION AND AUTHORIZED APPROVAL REQUIRED</w:t>
      </w:r>
    </w:p>
    <w:p>
      <w:pPr>
        <w:pStyle w:val="Title"/>
        <w:jc w:val="center"/>
      </w:pPr>
      <w:r>
        <w:t>DISCIPLINARY POLICY AND PROCEDURE</w:t>
      </w:r>
    </w:p>
    <w:tbl>
      <w:tblPr>
        <w:tblStyle w:val="TableGrid"/>
        <w:tblW w:type="auto" w:w="0"/>
        <w:tblLook w:firstColumn="1" w:firstRow="1" w:lastColumn="0" w:lastRow="0" w:noHBand="0" w:noVBand="1" w:val="04A0"/>
      </w:tblPr>
      <w:tblGrid>
        <w:gridCol w:w="5128"/>
        <w:gridCol w:w="5128"/>
      </w:tblGrid>
      <w:tr>
        <w:tc>
          <w:tcPr>
            <w:tcW w:type="dxa" w:w="5128"/>
          </w:tcPr>
          <w:p>
            <w:r>
              <w:t>Document owner</w:t>
            </w:r>
          </w:p>
        </w:tc>
        <w:tc>
          <w:tcPr>
            <w:tcW w:type="dxa" w:w="5128"/>
          </w:tcPr>
          <w:p>
            <w:r>
              <w:t>Assign by management</w:t>
            </w:r>
          </w:p>
        </w:tc>
      </w:tr>
      <w:tr>
        <w:tc>
          <w:tcPr>
            <w:tcW w:type="dxa" w:w="5128"/>
          </w:tcPr>
          <w:p>
            <w:r>
              <w:t>Version</w:t>
            </w:r>
          </w:p>
        </w:tc>
        <w:tc>
          <w:tcPr>
            <w:tcW w:type="dxa" w:w="5128"/>
          </w:tcPr>
          <w:p>
            <w:r>
              <w:t>Assign after review</w:t>
            </w:r>
          </w:p>
        </w:tc>
      </w:tr>
      <w:tr>
        <w:tc>
          <w:tcPr>
            <w:tcW w:type="dxa" w:w="5128"/>
          </w:tcPr>
          <w:p>
            <w:r>
              <w:t>Effective date</w:t>
            </w:r>
          </w:p>
        </w:tc>
        <w:tc>
          <w:tcPr>
            <w:tcW w:type="dxa" w:w="5128"/>
          </w:tcPr>
          <w:p>
            <w:r>
              <w:t>Enter actual authorized date; do not backdate</w:t>
            </w:r>
          </w:p>
        </w:tc>
      </w:tr>
      <w:tr>
        <w:tc>
          <w:tcPr>
            <w:tcW w:type="dxa" w:w="5128"/>
          </w:tcPr>
          <w:p>
            <w:r>
              <w:t>Approved by</w:t>
            </w:r>
          </w:p>
        </w:tc>
        <w:tc>
          <w:tcPr>
            <w:tcW w:type="dxa" w:w="5128"/>
          </w:tcPr>
          <w:p>
            <w:r>
              <w:t>Authorized approver to complete</w:t>
            </w:r>
          </w:p>
        </w:tc>
      </w:tr>
    </w:tbl>
    <w:p>
      <w:pPr>
        <w:pStyle w:val="Heading1"/>
      </w:pPr>
      <w:r>
        <w:t>1. Purpose</w:t>
      </w:r>
    </w:p>
    <w:p>
      <w:r>
        <w:t>This policy establishes a fair, consistent, confidential process for addressing alleged misconduct, policy violations, and serious performance concerns. It does not replace applicable employment requirements or individual contractual terms.</w:t>
      </w:r>
    </w:p>
    <w:p>
      <w:pPr>
        <w:pStyle w:val="Heading1"/>
      </w:pPr>
      <w:r>
        <w:t>2. Scope</w:t>
      </w:r>
    </w:p>
    <w:p>
      <w:r>
        <w:t>Applies to employees and, where contractually applicable, contractors and other personnel acting for Zediant. Each case must be handled by authorized personnel with a need to know.</w:t>
      </w:r>
    </w:p>
    <w:p>
      <w:pPr>
        <w:pStyle w:val="Heading1"/>
      </w:pPr>
      <w:r>
        <w:t>3. Principles and procedure</w:t>
      </w:r>
    </w:p>
    <w:p>
      <w:r>
        <w:t>Concerns must be reported to HR or another designated manager. HR records the concern, identifies an impartial reviewer, and determines whether fact-finding is required. The affected person must have a reasonable opportunity to respond. Decisions must be based on documented facts, applied consistently, proportionate to the conduct, and reviewed by an authorized decision-maker. Interim protective steps may be used where necessary and must not prejudge the outcome.</w:t>
      </w:r>
    </w:p>
    <w:p>
      <w:pPr>
        <w:pStyle w:val="Heading1"/>
      </w:pPr>
      <w:r>
        <w:t>4. Outcomes and appeal</w:t>
      </w:r>
    </w:p>
    <w:p>
      <w:r>
        <w:t>Possible outcomes may include coaching, corrective action, a documented warning, a performance plan, or termination, subject to applicable law and contract. The decision notice should state the reason, action, effective date, and any review or appeal route. An appeal must be considered by a person not responsible for the original decision where practicable.</w:t>
      </w:r>
    </w:p>
    <w:p>
      <w:pPr>
        <w:pStyle w:val="Heading1"/>
      </w:pPr>
      <w:r>
        <w:t>5. Records and confidentiality</w:t>
      </w:r>
    </w:p>
    <w:p>
      <w:r>
        <w:t>HR maintains restricted case records, including reports, evidence, response, decision, appeal, and closure. Retain and dispose of records under the approved retention schedule. Do not place confidential case details in general personnel or audit materials without authorization.</w:t>
      </w:r>
    </w:p>
    <w:p>
      <w:pPr>
        <w:pStyle w:val="Heading1"/>
      </w:pPr>
      <w:r>
        <w:t>6. Responsibilities and review</w:t>
      </w:r>
    </w:p>
    <w:p>
      <w:r>
        <w:t>HR administers the process; managers promptly refer concerns and provide factual information; personnel cooperate and protect confidentiality. Management approves this policy and assigns its owner. Review at least annually and after material legal or operational change.</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rsidR="00FC693F" w:rsidRPr="0006063C" w:rsidSect="00034616">
      <w:headerReference xmlns:r="http://schemas.openxmlformats.org/officeDocument/2006/relationships" r:id="rId17" w:type="default"/>
      <w:headerReference xmlns:r="http://schemas.openxmlformats.org/officeDocument/2006/relationships" r:id="rId18" w:type="first"/>
      <w:footerReference xmlns:r="http://schemas.openxmlformats.org/officeDocument/2006/relationships" r:id="rId19" w:type="first"/>
      <w:footerReference xmlns:r="http://schemas.openxmlformats.org/officeDocument/2006/relationships" r:id="rId20"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3.xml"/><Relationship Id="rId20"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