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18"/>
        </w:rPr>
        <w:t>DRAFT — OWNER VALIDATION AND AUTHORIZED APPROVAL REQUIRED</w:t>
      </w:r>
    </w:p>
    <w:p>
      <w:pPr>
        <w:pStyle w:val="Title"/>
        <w:jc w:val="center"/>
      </w:pPr>
      <w:r>
        <w:t>DATA USAGE AND ACCEPTABLE USE POLICY</w:t>
      </w:r>
    </w:p>
    <w:tbl>
      <w:tblPr>
        <w:tblStyle w:val="TableGrid"/>
        <w:tblW w:type="auto" w:w="0"/>
        <w:tblLook w:firstColumn="1" w:firstRow="1" w:lastColumn="0" w:lastRow="0" w:noHBand="0" w:noVBand="1" w:val="04A0"/>
      </w:tblPr>
      <w:tblGrid>
        <w:gridCol w:w="5128"/>
        <w:gridCol w:w="5128"/>
      </w:tblGrid>
      <w:tr>
        <w:tc>
          <w:tcPr>
            <w:tcW w:type="dxa" w:w="5128"/>
          </w:tcPr>
          <w:p>
            <w:r>
              <w:t>Document owner</w:t>
            </w:r>
          </w:p>
        </w:tc>
        <w:tc>
          <w:tcPr>
            <w:tcW w:type="dxa" w:w="5128"/>
          </w:tcPr>
          <w:p>
            <w:r>
              <w:t>Assign by management</w:t>
            </w:r>
          </w:p>
        </w:tc>
      </w:tr>
      <w:tr>
        <w:tc>
          <w:tcPr>
            <w:tcW w:type="dxa" w:w="5128"/>
          </w:tcPr>
          <w:p>
            <w:r>
              <w:t>Version</w:t>
            </w:r>
          </w:p>
        </w:tc>
        <w:tc>
          <w:tcPr>
            <w:tcW w:type="dxa" w:w="5128"/>
          </w:tcPr>
          <w:p>
            <w:r>
              <w:t>Assign after review</w:t>
            </w:r>
          </w:p>
        </w:tc>
      </w:tr>
      <w:tr>
        <w:tc>
          <w:tcPr>
            <w:tcW w:type="dxa" w:w="5128"/>
          </w:tcPr>
          <w:p>
            <w:r>
              <w:t>Effective date</w:t>
            </w:r>
          </w:p>
        </w:tc>
        <w:tc>
          <w:tcPr>
            <w:tcW w:type="dxa" w:w="5128"/>
          </w:tcPr>
          <w:p>
            <w:r>
              <w:t>Enter actual authorized date; do not backdate</w:t>
            </w:r>
          </w:p>
        </w:tc>
      </w:tr>
      <w:tr>
        <w:tc>
          <w:tcPr>
            <w:tcW w:type="dxa" w:w="5128"/>
          </w:tcPr>
          <w:p>
            <w:r>
              <w:t>Approved by</w:t>
            </w:r>
          </w:p>
        </w:tc>
        <w:tc>
          <w:tcPr>
            <w:tcW w:type="dxa" w:w="5128"/>
          </w:tcPr>
          <w:p>
            <w:r>
              <w:t>Authorized approver to complete</w:t>
            </w:r>
          </w:p>
        </w:tc>
      </w:tr>
    </w:tbl>
    <w:p>
      <w:pPr>
        <w:pStyle w:val="Heading1"/>
      </w:pPr>
      <w:r>
        <w:t>1. Purpose and scope</w:t>
      </w:r>
    </w:p>
    <w:p>
      <w:r>
        <w:t>Set minimum acceptable-use rules for company systems, devices, accounts, networks, cloud services, and information accessed by employees and other authorized personnel.</w:t>
      </w:r>
    </w:p>
    <w:p>
      <w:pPr>
        <w:pStyle w:val="Heading1"/>
      </w:pPr>
      <w:r>
        <w:t>2. Authorized use</w:t>
      </w:r>
    </w:p>
    <w:p>
      <w:r>
        <w:t>Use company resources for authorized business purposes, protect credentials, follow data-classification and access rules, keep devices physically secure, lock unattended sessions, and promptly report loss, suspected compromise, or policy violations.</w:t>
      </w:r>
    </w:p>
    <w:p>
      <w:pPr>
        <w:pStyle w:val="Heading1"/>
      </w:pPr>
      <w:r>
        <w:t>3. Prohibited use</w:t>
      </w:r>
    </w:p>
    <w:p>
      <w:r>
        <w:t>Personnel must not bypass security controls; share credentials; install unapproved software; access data without a business need; copy restricted information to personal storage; use unapproved channels to disclose company or customer data; or use company resources for unlawful, fraudulent, harassing, or disruptive activity.</w:t>
      </w:r>
    </w:p>
    <w:p>
      <w:pPr>
        <w:pStyle w:val="Heading1"/>
      </w:pPr>
      <w:r>
        <w:t>4. Generative AI and external services</w:t>
      </w:r>
    </w:p>
    <w:p>
      <w:r>
        <w:t>Do not submit confidential, personal, customer, source-code, credential, or other restricted data to public or unapproved AI or external services. Use only services and data types explicitly approved by the designated security/data owner, subject to contract and privacy requirements.</w:t>
      </w:r>
    </w:p>
    <w:p>
      <w:pPr>
        <w:pStyle w:val="Heading1"/>
      </w:pPr>
      <w:r>
        <w:t>5. Monitoring and response</w:t>
      </w:r>
    </w:p>
    <w:p>
      <w:r>
        <w:t>Use of company systems may be logged and reviewed for security, operations, and compliance, subject to applicable law and notice requirements. Suspected misuse must be reported and investigated under the incident and disciplinary procedures.</w:t>
      </w:r>
    </w:p>
    <w:p>
      <w:pPr>
        <w:pStyle w:val="Heading1"/>
      </w:pPr>
      <w:r>
        <w:t>6. Responsibilities</w:t>
      </w:r>
    </w:p>
    <w:p>
      <w:r>
        <w:t>Managers communicate role-specific restrictions; IT/security configures and monitors controls; users comply and report concerns. Management approves exceptions and this policy.</w:t>
      </w:r>
    </w:p>
    <w:p>
      <w:pPr>
        <w:pStyle w:val="Heading1"/>
      </w:pPr>
      <w:r>
        <w:t>Document approval</w:t>
      </w:r>
    </w:p>
    <w:p>
      <w:r>
        <w:t>Approval name, role, signature/record reference, and approval date must be completed by authorized personnel after substantive review. This draft is not evidence of approval or operation during the audit period.</w:t>
      </w:r>
    </w:p>
    <w:sectPr w:rsidR="00FC693F" w:rsidRPr="0006063C" w:rsidSect="00034616">
      <w:headerReference xmlns:r="http://schemas.openxmlformats.org/officeDocument/2006/relationships" r:id="rId9" w:type="default"/>
      <w:headerReference xmlns:r="http://schemas.openxmlformats.org/officeDocument/2006/relationships" r:id="rId10" w:type="first"/>
      <w:footerReference xmlns:r="http://schemas.openxmlformats.org/officeDocument/2006/relationships" r:id="rId11" w:type="first"/>
      <w:footerReference xmlns:r="http://schemas.openxmlformats.org/officeDocument/2006/relationships" r:id="rId12" w:type="default"/>
      <w:pgSz w:w="12240" w:h="15840"/>
      <w:pgMar w:header="0" w:bottom="1440" w:left="851" w:right="1133" w:top="567" w:foo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