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>
      <w:pPr>
        <w:jc w:val="center"/>
      </w:pPr>
      <w:r>
        <w:rPr>
          <w:b/>
          <w:sz w:val="18"/>
        </w:rPr>
        <w:t>DRAFT — OWNER VALIDATION AND AUTHORIZED APPROVAL REQUIRED</w:t>
      </w:r>
    </w:p>
    <w:p>
      <w:pPr>
        <w:pStyle w:val="Title"/>
        <w:jc w:val="center"/>
      </w:pPr>
      <w:r>
        <w:t>BUSINESS CONTINUITY AND DISASTER RECOVERY MANUAL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>
              <w:t>Document owner</w:t>
            </w:r>
          </w:p>
        </w:tc>
        <w:tc>
          <w:tcPr>
            <w:tcW w:type="dxa" w:w="4961"/>
          </w:tcPr>
          <w:p>
            <w:r>
              <w:t>Assign by management</w:t>
            </w:r>
          </w:p>
        </w:tc>
      </w:tr>
      <w:tr>
        <w:tc>
          <w:tcPr>
            <w:tcW w:type="dxa" w:w="4961"/>
          </w:tcPr>
          <w:p>
            <w:r>
              <w:t>Version</w:t>
            </w:r>
          </w:p>
        </w:tc>
        <w:tc>
          <w:tcPr>
            <w:tcW w:type="dxa" w:w="4961"/>
          </w:tcPr>
          <w:p>
            <w:r>
              <w:t>Assign after review</w:t>
            </w:r>
          </w:p>
        </w:tc>
      </w:tr>
      <w:tr>
        <w:tc>
          <w:tcPr>
            <w:tcW w:type="dxa" w:w="4961"/>
          </w:tcPr>
          <w:p>
            <w:r>
              <w:t>Effective date</w:t>
            </w:r>
          </w:p>
        </w:tc>
        <w:tc>
          <w:tcPr>
            <w:tcW w:type="dxa" w:w="4961"/>
          </w:tcPr>
          <w:p>
            <w:r>
              <w:t>Enter actual authorized date; do not backdate</w:t>
            </w:r>
          </w:p>
        </w:tc>
      </w:tr>
      <w:tr>
        <w:tc>
          <w:tcPr>
            <w:tcW w:type="dxa" w:w="4961"/>
          </w:tcPr>
          <w:p>
            <w:r>
              <w:t>Approved by</w:t>
            </w:r>
          </w:p>
        </w:tc>
        <w:tc>
          <w:tcPr>
            <w:tcW w:type="dxa" w:w="4961"/>
          </w:tcPr>
          <w:p>
            <w:r>
              <w:t>Authorized approver to complete</w:t>
            </w:r>
          </w:p>
        </w:tc>
      </w:tr>
    </w:tbl>
    <w:p>
      <w:pPr>
        <w:pStyle w:val="Heading1"/>
      </w:pPr>
      <w:r>
        <w:t>1. Purpose and scope</w:t>
      </w:r>
    </w:p>
    <w:p>
      <w:r>
        <w:t>Define governance and response for disruption that threatens critical business services, information, facilities, personnel, or technology. The organization must maintain service-specific recovery plans based on documented impact analysis.</w:t>
      </w:r>
    </w:p>
    <w:p>
      <w:pPr>
        <w:pStyle w:val="Heading1"/>
      </w:pPr>
      <w:r>
        <w:t>2. Business impact and recovery objectives</w:t>
      </w:r>
    </w:p>
    <w:p>
      <w:r>
        <w:t>Service owners identify critical activities, dependencies, maximum tolerable disruption, data-loss tolerance, recovery resources, and customer/contract commitments. Management approves recovery time and recovery point objectives for each critical service. Do not use a target until it is supported by approved impact analysis and technical capability.</w:t>
      </w:r>
    </w:p>
    <w:p>
      <w:pPr>
        <w:pStyle w:val="Heading1"/>
      </w:pPr>
      <w:r>
        <w:t>3. Activation and roles</w:t>
      </w:r>
    </w:p>
    <w:p>
      <w:r>
        <w:t>Management or the designated incident lead determines whether to activate the plan. Keep a current contact tree and alternates in a controlled location accessible during disruption. Assign responsibilities for incident command, technical recovery, communications, facilities/people, customer coordination, and decision logging.</w:t>
      </w:r>
    </w:p>
    <w:p>
      <w:pPr>
        <w:pStyle w:val="Heading1"/>
      </w:pPr>
      <w:r>
        <w:t>4. Response and recovery</w:t>
      </w:r>
    </w:p>
    <w:p>
      <w:r>
        <w:t>Protect people first. Assess impact, declare the event, invoke continuity measures, communicate through approved channels, restore dependencies in priority order, validate data and security, and obtain service-owner approval before resuming normal operations. Coordinate with cloud and critical vendors under documented arrangements.</w:t>
      </w:r>
    </w:p>
    <w:p>
      <w:pPr>
        <w:pStyle w:val="Heading1"/>
      </w:pPr>
      <w:r>
        <w:t>5. Exercises and maintenance</w:t>
      </w:r>
    </w:p>
    <w:p>
      <w:r>
        <w:t>Exercise the plan on a schedule approved by management and after material changes. Record objectives, participants, scenarios, outcomes, gaps, and corrective actions. Update plans, contacts, dependencies, and runbooks after exercises or incidents.</w:t>
      </w:r>
    </w:p>
    <w:p>
      <w:pPr>
        <w:pStyle w:val="Heading1"/>
      </w:pPr>
      <w:r>
        <w:t>6. Required attachments</w:t>
      </w:r>
    </w:p>
    <w:p>
      <w:r>
        <w:t>Each service plan must identify owner, dependencies, recovery steps, approved RTO/RPO, backups, alternate access, communications, and evidence location. The business continuity owner must complete these details from current records; this manual does not claim a recovery test occurred.</w:t>
      </w:r>
    </w:p>
    <w:p>
      <w:pPr>
        <w:pStyle w:val="Heading1"/>
      </w:pPr>
      <w:r>
        <w:t>7. Review</w:t>
      </w:r>
    </w:p>
    <w:p>
      <w:r>
        <w:t>Management reviews the program at least annually. Approval date and recovery targets must reflect actual approval and evidence.</w:t>
      </w:r>
    </w:p>
    <w:p>
      <w:pPr>
        <w:pStyle w:val="Heading1"/>
      </w:pPr>
      <w:r>
        <w:t>Document approval</w:t>
      </w:r>
    </w:p>
    <w:p>
      <w:r>
        <w:t>Approval name, role, signature/record reference, and approval date must be completed by authorized personnel after substantive review. This draft is not evidence of approval or operation during the audit period.</w:t>
      </w:r>
    </w:p>
    <w:sectPr>
      <w:headerReference xmlns:r="http://schemas.openxmlformats.org/officeDocument/2006/relationships" r:id="rId15" w:type="default"/>
      <w:headerReference xmlns:r="http://schemas.openxmlformats.org/officeDocument/2006/relationships" r:id="rId16" w:type="first"/>
      <w:footerReference xmlns:r="http://schemas.openxmlformats.org/officeDocument/2006/relationships" r:id="rId17" w:type="first"/>
      <w:footerReference xmlns:r="http://schemas.openxmlformats.org/officeDocument/2006/relationships" r:id="rId18" w:type="default"/>
      <w:pgSz w:h="16838" w:w="11906" w:orient="portrait"/>
      <w:pgMar w:header="0" w:bottom="1440" w:left="851" w:right="1133" w:top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Calibri"/>
  <w:font w:name="Verdana"/>
  <w:font w:name="Arial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3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50768</wp:posOffset>
          </wp:positionH>
          <wp:positionV relativeFrom="paragraph">
            <wp:posOffset>12668</wp:posOffset>
          </wp:positionV>
          <wp:extent cx="6296025" cy="95250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296025" cy="95250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0</wp:posOffset>
          </wp:positionH>
          <wp:positionV relativeFrom="paragraph">
            <wp:posOffset>139731</wp:posOffset>
          </wp:positionV>
          <wp:extent cx="2876550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876550" cy="7143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3632168</wp:posOffset>
          </wp:positionH>
          <wp:positionV relativeFrom="paragraph">
            <wp:posOffset>88868</wp:posOffset>
          </wp:positionV>
          <wp:extent cx="2638425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638425" cy="714375"/>
                  </a:xfrm>
                  <a:prstGeom prst="rect"/>
                </pic:spPr>
              </pic:pic>
            </a:graphicData>
          </a:graphic>
        </wp:anchor>
      </w:drawing>
    </w:r>
  </w:p>
  <w:p xmlns:w14="http://schemas.microsoft.com/office/word/2010/wordml" w:rsidR="00000000" w:rsidRDefault="00000000" w14:textId="00000000" w:rsidDel="00000000" w:rsidP="00000000" w:rsidRPr="00000000">
    <w:pPr>
      <w:spacing w:lineRule="auto" w:after="908"/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rPr>
        <w:color w:val="000000"/>
        <w:sz w:val="22"/>
      </w:rPr>
      <w:t xml:space="preserve">Zediant Technologies</w:t>
    </w:r>
    <w:r w:rsidR="00000000" w:rsidDel="00000000" w:rsidRPr="00000000">
      <w:br w:type="line"/>
    </w:r>
    <w:r w:rsidR="00000000" w:rsidDel="00000000" w:rsidRPr="00000000">
      <w:rPr>
        <w:color w:val="000000"/>
        <w:sz w:val="22"/>
      </w:rPr>
      <w:t xml:space="preserve">CD-234, Salt Lake City, Kolkata - 700064</w:t>
    </w:r>
    <w:r w:rsidR="00000000" w:rsidDel="00000000" w:rsidRPr="00000000">
      <w:rPr/>
      <w:tab/>
    </w:r>
    <w:r w:rsidR="00000000" w:rsidDel="00000000" w:rsidRPr="00000000">
      <w:rPr>
        <w:color w:val="000000"/>
        <w:sz w:val="22"/>
      </w:rPr>
      <w:t xml:space="preserve">             </w:t>
    </w:r>
  </w:p>
</w:ftr>
</file>

<file path=word/footer4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  <w:sz w:val="16"/>
      </w:rPr>
      <w:widowControl w:val="1"/>
    </w:pPr>
  </w:p>
  <w:tbl>
    <w:tblPr>
      <w:tblStyle w:val="7893464"/>
      <w:tblW w:w="9924" w:type="dxa"/>
      <w:tblLayout w:type="fixed"/>
      <w:tblLook w:val="00000600"/>
    </w:tblPr>
    <w:tblGrid>
      <w:gridCol w:w="3308"/>
      <w:gridCol w:w="3308"/>
      <w:gridCol w:w="3308"/>
    </w:tblGrid>
    <w:tr>
      <w:trPr/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top"/>
        </w:tcPr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Zediant Technologies</w:t>
          </w:r>
        </w:p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Ergo Tower, 4th Floor, Unit 402, </w:t>
          </w:r>
        </w:p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Salt Lake City, Sector-V, Kolkata-91</w:t>
          </w: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center"/>
            <w:widowControl w:val="1"/>
          </w:pP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right"/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z w:val="16"/>
            </w:rPr>
            <w:t xml:space="preserve">www.zediant.com</w:t>
          </w:r>
        </w:p>
      </w:tc>
    </w:tr>
  </w:tbl>
  <w:p xmlns:w14="http://schemas.microsoft.com/office/word/2010/wordml" w:rsidR="00000000" w:rsidRDefault="00000000" w14:textId="00000000" w:rsidDel="00000000" w:rsidP="00000000" w:rsidRPr="00000000">
    <w:pPr>
      <w:spacing w:after="0" w:before="0"/>
      <w:rPr/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after="0"/>
      <w:rPr>
        <w:rFonts w:ascii="Open Sans Regular" w:eastAsia="Open Sans Regular" w:hAnsi="Open Sans Regular" w:cs="Open Sans Regular"/>
        <w:color w:val="000000" w:themeColor="text1" w:themeTint="7F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</w:p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</w:rPr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447800" cy="561975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>
                    <a:alphaModFix amt="100000"/>
                  </a:blip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47800" cy="561975"/>
                  </a:xfrm>
                  <a:prstGeom prst="rect"/>
                </pic:spPr>
              </pic:pic>
            </a:graphicData>
          </a:graphic>
        </wp:inline>
      </w:drawing>
    </w:r>
  </w:p>
  <w:p xmlns:w14="http://schemas.microsoft.com/office/word/2010/wordml" w:rsidR="00000000" w:rsidRDefault="00000000" w14:textId="00000000" w:rsidDel="00000000" w:rsidP="00000000" w:rsidRPr="00000000">
    <w:pPr>
      <w:widowControl w:val="1"/>
    </w:pPr>
    <w:r w:rsidR="00000000" w:rsidDel="00000000" w:rsidRPr="00000000">
      <w:pict>
        <v:rect xmlns:v="urn:schemas-microsoft-com:vml" xmlns:o="urn:schemas-microsoft-com:office:office" filled="f" fillcolor="#ffffff" strokecolor="#808080" strokeweight="1pt" id="_x0000_i1025" style="width:0pt;height:1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<v:stroke dashstyle="solid"/>
        </v:rect>
      </w:pict>
    </w:r>
  </w:p>
  <w:p xmlns:w14="http://schemas.microsoft.com/office/word/2010/wordml" w:rsidR="00000000" w:rsidRDefault="00000000" w14:textId="00000000" w:rsidDel="00000000" w:rsidP="00000000" w:rsidRPr="00000000">
    <w:pPr>
      <w:spacing w:line="360" w:lineRule="auto" w:after="0"/>
      <w:rPr>
        <w:rFonts w:ascii="Helvetica Neue" w:eastAsia="Helvetica Neue" w:hAnsi="Helvetica Neue" w:cs="Helvetica Neue"/>
        <w:sz w:val="16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1923" w:val="left" w:leader="none"/>
      </w:tabs>
      <w:widowControl w:val="1"/>
    </w:pPr>
  </w:p>
</w:hdr>
</file>

<file path=word/header2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before="708"/>
      <w:rPr>
        <w:color w:val="000000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085850" cy="419100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085850" cy="419100"/>
                  </a:xfrm>
                  <a:prstGeom prst="rect"/>
                </pic:spPr>
              </pic:pic>
            </a:graphicData>
          </a:graphic>
        </wp:inline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1457325" cy="561975"/>
          <wp:wrapSquare wrapText="bothSides">
            <wp:distT msDistT="0"/>
            <wp:distB msDistB="0"/>
            <wp:distR msDistR="0"/>
            <wp:distL msDistL="0"/>
          </wp:wrapSquare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57325" cy="5619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rPr/>
      <w:tab/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25431</wp:posOffset>
          </wp:positionH>
          <wp:positionV relativeFrom="paragraph">
            <wp:posOffset>850868</wp:posOffset>
          </wp:positionV>
          <wp:extent cx="6353175" cy="666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353175" cy="66675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Cambria" w:cs="Cambria" w:eastAsia="Cambria" w:hAnsi="Cambria"/>
      <w:b w:val="1"/>
      <w:i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Cambria" w:cs="Cambria" w:eastAsia="Cambria" w:hAnsi="Cambria"/>
      <w:b w:val="1"/>
      <w:i w:val="1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mbria" w:cs="Cambria" w:eastAsia="Cambria" w:hAnsi="Cambria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mbria" w:cs="Cambria" w:eastAsia="Cambria" w:hAnsi="Cambria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mbria" w:cs="Cambria" w:eastAsia="Cambria" w:hAnsi="Cambria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mbria" w:cs="Cambria" w:eastAsia="Cambria" w:hAnsi="Cambria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center"/>
    </w:pPr>
    <w:rPr>
      <w:rFonts w:ascii="Cambria" w:cs="Cambria" w:eastAsia="Cambria" w:hAnsi="Cambria"/>
      <w:b w:val="1"/>
      <w:i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7">
    <w:name w:val="heading 7"/>
    <w:basedOn w:val="Normal"/>
    <w:next w:val="Normal"/>
    <w:link w:val="Heading7Char"/>
    <w:unhideWhenUsed w:val="1"/>
    <w:qFormat w:val="1"/>
    <w:rsid w:val="00151C08"/>
    <w:pPr>
      <w:widowControl w:val="1"/>
      <w:tabs>
        <w:tab w:val="num" w:pos="1296"/>
      </w:tabs>
      <w:spacing w:after="60" w:before="240" w:line="240" w:lineRule="auto"/>
      <w:ind w:left="1296" w:hanging="1296"/>
      <w:outlineLvl w:val="6"/>
    </w:pPr>
    <w:rPr>
      <w:rFonts w:ascii="Arial" w:cs="Times New Roman" w:eastAsia="Times New Roman" w:hAnsi="Arial"/>
      <w:szCs w:val="20"/>
    </w:rPr>
  </w:style>
  <w:style w:type="paragraph" w:styleId="Heading8">
    <w:name w:val="heading 8"/>
    <w:basedOn w:val="Normal"/>
    <w:next w:val="Normal"/>
    <w:link w:val="Heading8Char"/>
    <w:semiHidden w:val="1"/>
    <w:unhideWhenUsed w:val="1"/>
    <w:qFormat w:val="1"/>
    <w:rsid w:val="00151C08"/>
    <w:pPr>
      <w:widowControl w:val="1"/>
      <w:tabs>
        <w:tab w:val="num" w:pos="1440"/>
      </w:tabs>
      <w:spacing w:after="60" w:before="240" w:line="240" w:lineRule="auto"/>
      <w:ind w:left="1440" w:hanging="1440"/>
      <w:outlineLvl w:val="7"/>
    </w:pPr>
    <w:rPr>
      <w:rFonts w:ascii="Arial" w:cs="Times New Roman" w:eastAsia="Times New Roman" w:hAnsi="Arial"/>
      <w:i w:val="1"/>
      <w:szCs w:val="20"/>
    </w:rPr>
  </w:style>
  <w:style w:type="paragraph" w:styleId="Heading9">
    <w:name w:val="heading 9"/>
    <w:basedOn w:val="Normal"/>
    <w:next w:val="Normal"/>
    <w:link w:val="Heading9Char"/>
    <w:semiHidden w:val="1"/>
    <w:unhideWhenUsed w:val="1"/>
    <w:qFormat w:val="1"/>
    <w:rsid w:val="00151C08"/>
    <w:pPr>
      <w:widowControl w:val="1"/>
      <w:tabs>
        <w:tab w:val="num" w:pos="1584"/>
      </w:tabs>
      <w:spacing w:after="60" w:before="240" w:line="240" w:lineRule="auto"/>
      <w:ind w:left="1584" w:hanging="1584"/>
      <w:outlineLvl w:val="8"/>
    </w:pPr>
    <w:rPr>
      <w:rFonts w:ascii="Arial" w:cs="Times New Roman" w:eastAsia="Times New Roman" w:hAnsi="Arial"/>
      <w:b w:val="1"/>
      <w:i w:val="1"/>
      <w:sz w:val="18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1" w:customStyle="1">
    <w:name w:val="Normal1"/>
    <w:rsid w:val="0058608B"/>
  </w:style>
  <w:style w:type="table" w:styleId="a" w:customStyle="1">
    <w:basedOn w:val="TableNormal"/>
    <w:rsid w:val="0058608B"/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58608B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58608B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58608B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440FD2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440FD2"/>
    <w:rPr>
      <w:rFonts w:ascii="Tahoma" w:cs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 w:val="1"/>
    <w:rsid w:val="00440FD2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40FD2"/>
  </w:style>
  <w:style w:type="paragraph" w:styleId="Footer">
    <w:name w:val="footer"/>
    <w:basedOn w:val="Normal"/>
    <w:link w:val="FooterChar"/>
    <w:uiPriority w:val="99"/>
    <w:unhideWhenUsed w:val="1"/>
    <w:rsid w:val="00440FD2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40FD2"/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440FD2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440FD2"/>
    <w:rPr>
      <w:b w:val="1"/>
      <w:bCs w:val="1"/>
      <w:sz w:val="20"/>
      <w:szCs w:val="20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BE106C"/>
    <w:pPr>
      <w:tabs>
        <w:tab w:val="right" w:pos="9016"/>
      </w:tabs>
      <w:spacing w:after="100" w:line="240" w:lineRule="auto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440FD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 w:val="1"/>
    <w:rsid w:val="00440FD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 w:val="1"/>
    <w:rsid w:val="008625FB"/>
    <w:pPr>
      <w:ind w:left="720"/>
      <w:contextualSpacing w:val="1"/>
    </w:pPr>
  </w:style>
  <w:style w:type="character" w:styleId="Heading7Char" w:customStyle="1">
    <w:name w:val="Heading 7 Char"/>
    <w:basedOn w:val="DefaultParagraphFont"/>
    <w:link w:val="Heading7"/>
    <w:rsid w:val="00151C08"/>
    <w:rPr>
      <w:rFonts w:ascii="Arial" w:cs="Times New Roman" w:eastAsia="Times New Roman" w:hAnsi="Arial"/>
      <w:color w:val="auto"/>
      <w:sz w:val="24"/>
      <w:szCs w:val="20"/>
    </w:rPr>
  </w:style>
  <w:style w:type="character" w:styleId="Heading8Char" w:customStyle="1">
    <w:name w:val="Heading 8 Char"/>
    <w:basedOn w:val="DefaultParagraphFont"/>
    <w:link w:val="Heading8"/>
    <w:semiHidden w:val="1"/>
    <w:rsid w:val="00151C08"/>
    <w:rPr>
      <w:rFonts w:ascii="Arial" w:cs="Times New Roman" w:eastAsia="Times New Roman" w:hAnsi="Arial"/>
      <w:i w:val="1"/>
      <w:color w:val="auto"/>
      <w:sz w:val="24"/>
      <w:szCs w:val="20"/>
    </w:rPr>
  </w:style>
  <w:style w:type="character" w:styleId="Heading9Char" w:customStyle="1">
    <w:name w:val="Heading 9 Char"/>
    <w:basedOn w:val="DefaultParagraphFont"/>
    <w:link w:val="Heading9"/>
    <w:semiHidden w:val="1"/>
    <w:rsid w:val="00151C08"/>
    <w:rPr>
      <w:rFonts w:ascii="Arial" w:cs="Times New Roman" w:eastAsia="Times New Roman" w:hAnsi="Arial"/>
      <w:b w:val="1"/>
      <w:i w:val="1"/>
      <w:color w:val="auto"/>
      <w:sz w:val="18"/>
      <w:szCs w:val="20"/>
    </w:rPr>
  </w:style>
  <w:style w:type="character" w:styleId="TitleChar" w:customStyle="1">
    <w:name w:val="Title Char"/>
    <w:basedOn w:val="DefaultParagraphFont"/>
    <w:link w:val="Title"/>
    <w:rsid w:val="00151C08"/>
    <w:rPr>
      <w:rFonts w:ascii="Cambria" w:cs="Cambria" w:eastAsia="Cambria" w:hAnsi="Cambria"/>
      <w:b w:val="1"/>
      <w:sz w:val="32"/>
      <w:szCs w:val="32"/>
    </w:rPr>
  </w:style>
  <w:style w:type="character" w:styleId="BodyTextChar" w:customStyle="1">
    <w:name w:val="Body Text Char"/>
    <w:aliases w:val="bt Char"/>
    <w:basedOn w:val="DefaultParagraphFont"/>
    <w:link w:val="BodyText"/>
    <w:locked w:val="1"/>
    <w:rsid w:val="00151C08"/>
    <w:rPr>
      <w:noProof w:val="1"/>
      <w:sz w:val="24"/>
    </w:rPr>
  </w:style>
  <w:style w:type="paragraph" w:styleId="BodyText">
    <w:name w:val="Body Text"/>
    <w:aliases w:val="bt"/>
    <w:basedOn w:val="Normal"/>
    <w:link w:val="BodyTextChar"/>
    <w:unhideWhenUsed w:val="1"/>
    <w:rsid w:val="00151C08"/>
    <w:pPr>
      <w:widowControl w:val="1"/>
      <w:spacing w:after="0" w:before="120" w:line="240" w:lineRule="auto"/>
      <w:jc w:val="both"/>
    </w:pPr>
    <w:rPr>
      <w:noProof w:val="1"/>
    </w:rPr>
  </w:style>
  <w:style w:type="character" w:styleId="BodyTextChar1" w:customStyle="1">
    <w:name w:val="Body Text Char1"/>
    <w:basedOn w:val="DefaultParagraphFont"/>
    <w:uiPriority w:val="99"/>
    <w:semiHidden w:val="1"/>
    <w:rsid w:val="00151C08"/>
    <w:rPr>
      <w:sz w:val="24"/>
    </w:rPr>
  </w:style>
  <w:style w:type="paragraph" w:styleId="Bullet3" w:customStyle="1">
    <w:name w:val="Bullet3"/>
    <w:basedOn w:val="Normal"/>
    <w:rsid w:val="00151C08"/>
    <w:pPr>
      <w:widowControl w:val="1"/>
      <w:numPr>
        <w:numId w:val="1"/>
      </w:numPr>
      <w:tabs>
        <w:tab w:val="left" w:pos="1170"/>
      </w:tabs>
      <w:spacing w:after="0" w:before="120" w:line="240" w:lineRule="auto"/>
      <w:ind w:left="1170" w:hanging="450"/>
    </w:pPr>
    <w:rPr>
      <w:rFonts w:ascii="Times New Roman" w:cs="Times New Roman" w:eastAsia="Times New Roman" w:hAnsi="Times New Roman"/>
      <w:szCs w:val="20"/>
    </w:rPr>
  </w:style>
  <w:style w:type="paragraph" w:styleId="TableText" w:customStyle="1">
    <w:name w:val="Table Text"/>
    <w:basedOn w:val="Normal"/>
    <w:rsid w:val="00151C08"/>
    <w:pPr>
      <w:widowControl w:val="1"/>
      <w:spacing w:after="40" w:before="40" w:line="240" w:lineRule="auto"/>
    </w:pPr>
    <w:rPr>
      <w:rFonts w:ascii="Times New Roman" w:cs="Times New Roman" w:eastAsia="Times New Roman" w:hAnsi="Times New Roman"/>
      <w:sz w:val="22"/>
      <w:szCs w:val="20"/>
    </w:rPr>
  </w:style>
  <w:style w:type="paragraph" w:styleId="Bullet2over" w:customStyle="1">
    <w:name w:val="Bullet2 over"/>
    <w:basedOn w:val="Normal"/>
    <w:rsid w:val="00151C08"/>
    <w:pPr>
      <w:widowControl w:val="1"/>
      <w:tabs>
        <w:tab w:val="left" w:pos="36"/>
        <w:tab w:val="num" w:pos="720"/>
      </w:tabs>
      <w:spacing w:after="0" w:before="120" w:line="240" w:lineRule="auto"/>
      <w:ind w:left="720" w:hanging="720"/>
    </w:pPr>
    <w:rPr>
      <w:rFonts w:ascii="Times New Roman" w:cs="Times New Roman" w:eastAsia="Times New Roman" w:hAnsi="Times New Roman"/>
      <w:szCs w:val="20"/>
    </w:rPr>
  </w:style>
  <w:style w:type="paragraph" w:styleId="TOC3">
    <w:name w:val="toc 3"/>
    <w:basedOn w:val="Normal"/>
    <w:next w:val="Normal"/>
    <w:autoRedefine w:val="1"/>
    <w:uiPriority w:val="39"/>
    <w:unhideWhenUsed w:val="1"/>
    <w:rsid w:val="00151C08"/>
    <w:pPr>
      <w:spacing w:after="100"/>
      <w:ind w:left="480"/>
    </w:pPr>
  </w:style>
  <w:style w:type="paragraph" w:styleId="TOC7">
    <w:name w:val="toc 7"/>
    <w:basedOn w:val="Normal"/>
    <w:next w:val="Normal"/>
    <w:autoRedefine w:val="1"/>
    <w:uiPriority w:val="39"/>
    <w:unhideWhenUsed w:val="1"/>
    <w:rsid w:val="00944959"/>
    <w:pPr>
      <w:spacing w:after="100"/>
      <w:ind w:left="1440"/>
    </w:pPr>
  </w:style>
  <w:style w:type="table" w:styleId="TableGrid">
    <w:name w:val="Table Grid"/>
    <w:basedOn w:val="TableNormal"/>
    <w:uiPriority w:val="59"/>
    <w:rsid w:val="00CF3892"/>
    <w:pPr>
      <w:widowControl w:val="1"/>
      <w:spacing w:after="0" w:line="240" w:lineRule="auto"/>
    </w:pPr>
    <w:rPr>
      <w:rFonts w:cs="Times New Roman"/>
      <w:sz w:val="20"/>
      <w:szCs w:val="20"/>
    </w:rPr>
    <w:tblPr>
      <w:tblInd w:w="0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"/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table" w:styleId="a3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4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5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6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7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8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9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a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b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c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d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113.0" w:type="dxa"/>
        <w:left w:w="108.0" w:type="dxa"/>
        <w:bottom w:w="57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113.0" w:type="dxa"/>
        <w:left w:w="108.0" w:type="dxa"/>
        <w:bottom w:w="57.0" w:type="dxa"/>
        <w:right w:w="108.0" w:type="dxa"/>
      </w:tblCellMar>
    </w:tblPr>
  </w:style>
  <w:style w:type="table" w:styleId="Table10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113.0" w:type="dxa"/>
        <w:left w:w="108.0" w:type="dxa"/>
        <w:bottom w:w="57.0" w:type="dxa"/>
        <w:right w:w="108.0" w:type="dxa"/>
      </w:tblCellMar>
    </w:tblPr>
  </w:style>
  <w:style w:type="table" w:styleId="Table11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113.0" w:type="dxa"/>
        <w:left w:w="108.0" w:type="dxa"/>
        <w:bottom w:w="57.0" w:type="dxa"/>
        <w:right w:w="108.0" w:type="dxa"/>
      </w:tblCellMar>
    </w:tblPr>
  </w:style>
  <w:style w:type="table" w:styleId="Table1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7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1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0" Type="http://schemas.openxmlformats.org/officeDocument/2006/relationships/hyperlink" Target="https://www.google.com/search?q=sec+v+kolkata+pollution+control+board+contact+number&amp;ei=-IiSZOeqJ-TgseMPgY2ZqAo&amp;oq=sec+v+kolkata+pollution+control+board+co&amp;gs_lcp=Cgxnd3Mtd2l6LXNlcnAQARgAMgUIIRCgATIFCCEQoAEyBQghEKABMgUIIRCgATIICCEQFhAeEB06CggAEEcQ1gQQsANKBAhBGABQogVYhiJg1zFoAnABeACAAcUBiAGtBZIBAzAuNJgBAKABAcABAcgBCA&amp;sclient=gws-wiz-serp#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google.com/search?q=sec+v+police+station&amp;ei=L4WSZM6bFYGTseMP3bW88A8&amp;gs_ssp=eJzj4tFP1zfMSDZLzzPJyjFgtFI1qDBONDAyN01KTDRPMTU0MU2zMqgwSjEwMzE2MDExMTQ2MrMw9RIpTk1WKFMoyM_JTE5VKC5JLMnMzwMADx8Vsg&amp;oq=Sec+v+Police&amp;gs_lcp=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&amp;sclient=gws-wiz-serp#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www.google.com/search?q=sec+v+kolkata++ambulance+number&amp;ei=0ISSZIFEqOOx4w-_gY3wDg&amp;ved=0ahUKEwiB7LuYy9P_AhWocWwGHb9AA-4Q4dUDCBA&amp;uact=5&amp;oq=sec+v+kolkata++ambulance+number&amp;gs_lcp=Cgxnd3Mtd2l6LXNlcnAQAzIFCAAQogQyBQgAEKIEOgoIABBHENYEELADSgQIQRgAUMgEWKQIYJUgaAFwAXgAgAHIAYgBywWSAQUwLjMuMZgBAKABAcABAcgBCA&amp;sclient=gws-wiz-serp#" TargetMode="Externa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footer" Target="footer3.xml"/><Relationship Id="rId18" Type="http://schemas.openxmlformats.org/officeDocument/2006/relationships/footer" Target="footer4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je6K0OmXo0VKSMs4Fv.png"/><Relationship Id="rId2" Type="http://schemas.openxmlformats.org/officeDocument/2006/relationships/image" Target="media/02jMn1uAdpmXYHQr7W.png"/><Relationship Id="rId3" Type="http://schemas.openxmlformats.org/officeDocument/2006/relationships/image" Target="media/2ylhVhWslYEYAsybq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pSvq1tuXF72l2c3yev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XS2oVf8ywzsC44d72N.png"/><Relationship Id="rId2" Type="http://schemas.openxmlformats.org/officeDocument/2006/relationships/image" Target="media/d8sUbVsKlnbTvVufqd.png"/><Relationship Id="rId3" Type="http://schemas.openxmlformats.org/officeDocument/2006/relationships/image" Target="media/htyGn1ZJ7uOCkPKKx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3HtIL9Y3AsM8Ja75UJy71fW/Yw==">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2023-02-03T05:46:00Z</dcterms:created>
  <dc:creator>BenayLap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e94840c61e951f91cd1e084f00c394d672d81606a99e7de7feaef5e327bf249a</vt:lpwstr>
  </property>
</Properties>
</file>