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jc w:val="center"/>
      </w:pPr>
      <w:r>
        <w:rPr>
          <w:b/>
          <w:sz w:val="18"/>
        </w:rPr>
        <w:t>DRAFT — OWNER VALIDATION AND AUTHORIZED APPROVAL REQUIRED</w:t>
      </w:r>
    </w:p>
    <w:p>
      <w:pPr>
        <w:pStyle w:val="Title"/>
        <w:jc w:val="center"/>
      </w:pPr>
      <w:r>
        <w:t>SOFTWARE DEVELOPMENT LIFE CYCLE POLICY</w:t>
      </w:r>
    </w:p>
    <w:tbl>
      <w:tblPr>
        <w:tblStyle w:val="TableGrid"/>
        <w:tblW w:type="auto" w:w="0"/>
        <w:tblLook w:firstColumn="1" w:firstRow="1" w:lastColumn="0" w:lastRow="0" w:noHBand="0" w:noVBand="1" w:val="04A0"/>
      </w:tblPr>
      <w:tblGrid>
        <w:gridCol w:w="4961"/>
        <w:gridCol w:w="4961"/>
      </w:tblGrid>
      <w:tr>
        <w:tc>
          <w:tcPr>
            <w:tcW w:type="dxa" w:w="4961"/>
          </w:tcPr>
          <w:p>
            <w:r>
              <w:t>Document owner</w:t>
            </w:r>
          </w:p>
        </w:tc>
        <w:tc>
          <w:tcPr>
            <w:tcW w:type="dxa" w:w="4961"/>
          </w:tcPr>
          <w:p>
            <w:r>
              <w:t>Assign by management</w:t>
            </w:r>
          </w:p>
        </w:tc>
      </w:tr>
      <w:tr>
        <w:tc>
          <w:tcPr>
            <w:tcW w:type="dxa" w:w="4961"/>
          </w:tcPr>
          <w:p>
            <w:r>
              <w:t>Version</w:t>
            </w:r>
          </w:p>
        </w:tc>
        <w:tc>
          <w:tcPr>
            <w:tcW w:type="dxa" w:w="4961"/>
          </w:tcPr>
          <w:p>
            <w:r>
              <w:t>Assign after review</w:t>
            </w:r>
          </w:p>
        </w:tc>
      </w:tr>
      <w:tr>
        <w:tc>
          <w:tcPr>
            <w:tcW w:type="dxa" w:w="4961"/>
          </w:tcPr>
          <w:p>
            <w:r>
              <w:t>Effective date</w:t>
            </w:r>
          </w:p>
        </w:tc>
        <w:tc>
          <w:tcPr>
            <w:tcW w:type="dxa" w:w="4961"/>
          </w:tcPr>
          <w:p>
            <w:r>
              <w:t>Enter actual authorized date; do not backdate</w:t>
            </w:r>
          </w:p>
        </w:tc>
      </w:tr>
      <w:tr>
        <w:tc>
          <w:tcPr>
            <w:tcW w:type="dxa" w:w="4961"/>
          </w:tcPr>
          <w:p>
            <w:r>
              <w:t>Approved by</w:t>
            </w:r>
          </w:p>
        </w:tc>
        <w:tc>
          <w:tcPr>
            <w:tcW w:type="dxa" w:w="4961"/>
          </w:tcPr>
          <w:p>
            <w:r>
              <w:t>Authorized approver to complete</w:t>
            </w:r>
          </w:p>
        </w:tc>
      </w:tr>
    </w:tbl>
    <w:p>
      <w:pPr>
        <w:pStyle w:val="Heading1"/>
      </w:pPr>
      <w:r>
        <w:t>1. Purpose and scope</w:t>
      </w:r>
    </w:p>
    <w:p>
      <w:r>
        <w:t>Apply security, privacy, quality, and change controls throughout planning, development, testing, release, and maintenance of software and infrastructure services.</w:t>
      </w:r>
    </w:p>
    <w:p>
      <w:pPr>
        <w:pStyle w:val="Heading1"/>
      </w:pPr>
      <w:r>
        <w:t>2. Planning and design</w:t>
      </w:r>
    </w:p>
    <w:p>
      <w:r>
        <w:t>Define the service owner, business requirements, data classification, access model, security/privacy requirements, dependencies, and acceptance criteria before development. Assess material changes for threat, availability, and privacy risk.</w:t>
      </w:r>
    </w:p>
    <w:p>
      <w:pPr>
        <w:pStyle w:val="Heading1"/>
      </w:pPr>
      <w:r>
        <w:t>3. Development controls</w:t>
      </w:r>
    </w:p>
    <w:p>
      <w:r>
        <w:t>Use approved version control and individual accounts. Restrict repository access by role. Review code and infrastructure changes independently where practicable. Protect secrets, customer data, and production credentials. Track dependencies and remediate known vulnerabilities based on risk.</w:t>
      </w:r>
    </w:p>
    <w:p>
      <w:pPr>
        <w:pStyle w:val="Heading1"/>
      </w:pPr>
      <w:r>
        <w:t>4. Testing and release</w:t>
      </w:r>
    </w:p>
    <w:p>
      <w:r>
        <w:t>Test functionality, security, and failure behavior appropriate to risk. Record results and resolve critical findings or obtain documented risk acceptance before release. An authorized person approves production release. Separate development and production access where practicable and use a documented rollback plan.</w:t>
      </w:r>
    </w:p>
    <w:p>
      <w:pPr>
        <w:pStyle w:val="Heading1"/>
      </w:pPr>
      <w:r>
        <w:t>5. Operations and retirement</w:t>
      </w:r>
    </w:p>
    <w:p>
      <w:r>
        <w:t>Monitor service health and security, manage changes through approved procedures, review access, maintain supported components, and securely retire services and data under retention requirements.</w:t>
      </w:r>
    </w:p>
    <w:p>
      <w:pPr>
        <w:pStyle w:val="Heading1"/>
      </w:pPr>
      <w:r>
        <w:t>6. Records and review</w:t>
      </w:r>
    </w:p>
    <w:p>
      <w:r>
        <w:t>Retain requirements, design reviews, code reviews, test results, vulnerability findings, release approvals, and operational handoffs. The engineering owner reviews this policy annually. Tool-specific controls must be verified before inclusion.</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mBGtbaOzYCkufvGS0ctt0Bl5BQ==">CgMxLjAyDmguM3IwYno3Mjd3cGoxMg5oLmM1Mmx5dnl4ZXA4dTIOaC53dWNmNWdybWVtZ3YyDmguemdneTc0M3dkMHA3Mg5oLmFnbjB4b3MxYTNhYzIOaC41dzFkZDB1MmV5YXgyDmgudXN6MGF4ODV2ejk1Mg5oLngxcjhjNmY2dWZ5bTIOaC5oZmp1dnYzdm9nb28yDmguNjMxcHpzNjhnb2M0Mg5oLm1sYjV2c2x1bDZqbDgAciExemdQVUQwUFNaYmV0aUdmUFl5ZElReWNtd2s5QnR2c2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