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"/>
        <w:gridCol w:w="1800"/>
        <w:gridCol w:w="920"/>
        <w:gridCol w:w="900"/>
        <w:gridCol w:w="1940"/>
        <w:gridCol w:w="820"/>
        <w:gridCol w:w="380"/>
        <w:gridCol w:w="1620"/>
        <w:gridCol w:w="2000"/>
        <w:gridCol w:w="52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Học viện Devmaster</w:t>
              <w:br/>
              <w:t xml:space="preserve">Chương trình Spring MVC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Ngày xuất bc: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18/11/2019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BÁO CÁO DANH MỤC VẬT TƯ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Mã vật tư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Tên vật tư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Đơn vị tính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Phần trăm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DD01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Đầu DVD Hitachi 1 cửa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Bộ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40.0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DD02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Đầu DVD Hitachi 3 cửa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Bộ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40.0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TL15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Tủ L¹nh Sanyo 150 lít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Chiếc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25.0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TL90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Tủ L¹nh Sanyo 90 lít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Chiếc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25.0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TV14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Tivi SONY 14 inches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Chiếc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15.0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TV21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Tivi SONY 21 inches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Chiếc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TV29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Tivi SONY 29 inches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Chiếc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VD01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Đầu VCD SONY 1 cửa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Bộ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30.0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60"/>
            </w:pPr>
            <w:r>
              <w:rPr>
       </w:rPr>
              <w:t xml:space="preserve">VD02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Đầu VCD SONY 3 cửa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Bộ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30.0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