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nhân/tổ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 đối với cá nhân; địa chỉ trụ sở chính đối với 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 (nếu có)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8. Cổ đông là nhà đầu tư nước ngoài: 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nhân/Số Hộ chiếu/Hộ chiếu nước ngoài hoặc giấy tờ có giá trị thay thế hộ chiếu nước ngoài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