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PL2 - Mau so 17: Giấy tiếp nhận hồ sơ và hẹn trả kết quả hồ sơ đăng ký hộ kinh doanh</w:t>
      </w:r>
    </w:p>
    <w:p>
      <w:r>
        <w:t>Mẫu số 17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XÃ</w:t>
        <w:br/>
        <w:t xml:space="preserve">-----------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TIẾP NHẬN HỒ SƠ VÀ HẸN TRẢ KẾT QUẢ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Hồ sơ đăng ký hộ kinh doanh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Cơ quan đăng ký kinh doanh cấp xã</w:t>
      </w:r>
      <w:r>
        <w:rPr>
          <w:rFonts w:ascii="Arial" w:hAnsi="Arial" w:cs="Arial"/>
          <w:sz w:val="24"/>
          <w:sz-cs w:val="24"/>
        </w:rPr>
        <w:t>){co_quan_dkkd}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{ngay_ky_vb}/…./…. đã nhận của Ông/Bà {ngay_nhan_hs}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Thư điện tử: {email_khac}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01 bộ hồ sơ số: ..................................về việc {ve_viec}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Hồ sơ bao gồm: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1. ..................................................................................................................................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2. ...................................................................................................................................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3. ....................................................................................................................................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Thời gian trả kết quả giải quyết hồ sơ: ngày … tháng … năm 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Trường hợp hồ sơ hợp lệ, thông tin đăng ký của hộ kinh doanh sẽ được cập nhật trong Cơ sở dữ liệu về đăng ký hộ kinh doanh/đăng tải trên Cổng thông tin quốc gia về đăng ký doanh nghiệp.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Nơi nhận kết quả bản giấy (nếu có): {noi_nhan}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NGƯỜI NỘP</w:t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 và ghi họ tên)</w:t>
      </w:r>
      <w:r>
        <w:rPr>
          <w:rFonts w:ascii="Arial" w:hAnsi="Arial" w:cs="Arial"/>
          <w:sz w:val="24"/>
          <w:sz-cs w:val="24"/>
          <w:b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NGƯỜI NHẬN</w:t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 và ghi họ tên)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