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 {ngay_ky_vb} tháng {thang_ky_vb} năm {nam_ky_vb}</w:t>
      </w:r>
    </w:p>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điều lệ</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rPr>
        <w:t xml:space="preserve">Loại cổ phần</w:t>
      </w:r>
    </w:p>
    <w:p>
      <w:pPr>
        <w:jc w:val="center"/>
        <w:spacing w:before="120"/>
      </w:pPr>
      <w:r>
        <w:rPr>
          <w:rFonts w:ascii="Arial" w:hAnsi="Arial" w:cs="Arial"/>
          <w:sz w:val="24"/>
          <w:sz-cs w:val="24"/>
        </w:rPr>
        <w:t xml:space="preserve">Số lượng</w:t>
      </w:r>
    </w:p>
    <w:p>
      <w:pPr>
        <w:jc w:val="center"/>
        <w:spacing w:before="120"/>
      </w:pPr>
      <w:r>
        <w:rPr>
          <w:rFonts w:ascii="Arial" w:hAnsi="Arial" w:cs="Arial"/>
          <w:sz w:val="24"/>
          <w:sz-cs w:val="24"/>
        </w:rPr>
        <w:t xml:space="preserve">Giá trị (</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Tỉ lệ so với vốn điều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 biểu quyết</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Tổng số</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p>
      <w:pPr>
        <w:jc w:val="center"/>
        <w:spacing w:before="120"/>
      </w:pPr>
      <w:r>
        <w:rPr>
          <w:rFonts w:ascii="Arial" w:hAnsi="Arial" w:cs="Arial"/>
          <w:sz w:val="24"/>
          <w:sz-cs w:val="24"/>
        </w:rPr>
        <w:t xml:space="preserve">Tài sản góp vốn</w:t>
      </w:r>
    </w:p>
    <w:p>
      <w:pPr>
        <w:jc w:val="center"/>
        <w:spacing w:before="120"/>
      </w:pPr>
      <w:r>
        <w:rPr>
          <w:rFonts w:ascii="Arial" w:hAnsi="Arial" w:cs="Arial"/>
          <w:sz w:val="24"/>
          <w:sz-cs w:val="24"/>
        </w:rPr>
        <w:t xml:space="preserve">Giá trị vốn của từng tài sản trong vốn đầu tư</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bằng số, VNĐ</w:t>
      </w:r>
      <w:r>
        <w:rPr>
          <w:rFonts w:ascii="Arial" w:hAnsi="Arial" w:cs="Arial"/>
          <w:sz w:val="24"/>
          <w:sz-cs w:val="24"/>
        </w:rPr>
        <w:t xml:space="preserve">)</w:t>
      </w:r>
    </w:p>
    <w:p>
      <w:pPr>
        <w:jc w:val="center"/>
        <w:spacing w:before="120"/>
      </w:pPr>
      <w:r>
        <w:rPr>
          <w:rFonts w:ascii="Arial" w:hAnsi="Arial" w:cs="Arial"/>
          <w:sz w:val="24"/>
          <w:sz-cs w:val="24"/>
        </w:rPr>
        <w:t xml:space="preserve">Tỷ lệ (</w:t>
      </w:r>
      <w:r>
        <w:rPr>
          <w:rFonts w:ascii="Arial" w:hAnsi="Arial" w:cs="Arial"/>
          <w:sz w:val="24"/>
          <w:sz-cs w:val="24"/>
          <w:i/>
        </w:rPr>
        <w:t xml:space="preserve">%</w:t>
      </w:r>
      <w:r>
        <w:rPr>
          <w:rFonts w:ascii="Arial" w:hAnsi="Arial" w:cs="Arial"/>
          <w:sz w:val="24"/>
          <w:sz-cs w:val="24"/>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Đồng Việt Nam</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Ngoại tệ tự do chuyển đổi (</w:t>
      </w:r>
      <w:r>
        <w:rPr>
          <w:rFonts w:ascii="Arial" w:hAnsi="Arial" w:cs="Arial"/>
          <w:sz w:val="24"/>
          <w:sz-cs w:val="24"/>
          <w:i/>
        </w:rPr>
        <w:t xml:space="preserve">ghi rõ loại ngoại tệ, số tiền được góp bằng mỗi loại ngoại tệ</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Vàng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Quyền sử dụng đất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Quyền sở hữu trí tuệ</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Các tài sản khác (</w:t>
      </w:r>
      <w:r>
        <w:rPr>
          <w:rFonts w:ascii="Arial" w:hAnsi="Arial" w:cs="Arial"/>
          <w:sz w:val="24"/>
          <w:sz-cs w:val="24"/>
          <w:i/>
        </w:rPr>
        <w:t xml:space="preserve">ghi rõ loại tài sản, số lượng và giá trị còn lại của mỗi loại tài sản, có thể lập thành danh mục riêng kèm theo hồ sơ đăng ký doanh nghiệp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97"/>
        <w:gridCol w:w="973"/>
        <w:gridCol w:w="1024"/>
        <w:gridCol w:w="900"/>
        <w:gridCol w:w="1104"/>
        <w:gridCol w:w="901"/>
        <w:gridCol w:w="903"/>
        <w:gridCol w:w="996"/>
        <w:gridCol w:w="903"/>
        <w:gridCol w:w="973"/>
        <w:gridCol w:w="1053"/>
        <w:gridCol w:w="900"/>
        <w:gridCol w:w="973"/>
        <w:gridCol w:w="900"/>
      </w:tblGrid>
      <w:tr>
        <w:tc>
          <w:tcPr>
            <w:tcW w:type="dxa" w:w="900"/>
            <w:vMerge w:val="restart"/>
          </w:tcPr>
          <w:p>
            <w:r>
              <w:rPr>
                <w:b/>
              </w:rPr>
              <w:t>STT</w:t>
            </w:r>
          </w:p>
        </w:tc>
        <w:tc>
          <w:tcPr>
            <w:tcW w:type="dxa" w:w="997"/>
            <w:vMerge w:val="restart"/>
          </w:tcPr>
          <w:p>
            <w:r>
              <w:rPr>
                <w:b/>
              </w:rPr>
              <w:t>Chủ sở hữu/Thành viên công ty TNHH/Cổ đông là nhà đầu tư nước ngoài là tổ chức</w:t>
            </w:r>
          </w:p>
        </w:tc>
        <w:tc>
          <w:tcPr>
            <w:tcW w:type="dxa" w:w="973"/>
            <w:vMerge w:val="restart"/>
          </w:tcPr>
          <w:p>
            <w:r>
              <w:rPr>
                <w:b/>
              </w:rPr>
              <w:t>Tên người đại diện theo ủy quyền</w:t>
            </w:r>
          </w:p>
        </w:tc>
        <w:tc>
          <w:tcPr>
            <w:tcW w:type="dxa" w:w="1024"/>
            <w:vMerge w:val="restart"/>
          </w:tcPr>
          <w:p>
            <w:r>
              <w:rPr>
                <w:b/>
              </w:rPr>
              <w:t>Ngày, tháng, năm sinh</w:t>
            </w:r>
          </w:p>
        </w:tc>
        <w:tc>
          <w:tcPr>
            <w:tcW w:type="dxa" w:w="900"/>
            <w:vMerge w:val="restart"/>
          </w:tcPr>
          <w:p>
            <w:r>
              <w:rPr>
                <w:b/>
              </w:rPr>
              <w:t>Giới tính</w:t>
            </w:r>
          </w:p>
        </w:tc>
        <w:tc>
          <w:tcPr>
            <w:tcW w:type="dxa" w:w="2908"/>
            <w:gridSpan w:val="3"/>
          </w:tcPr>
          <w:p>
            <w:r>
              <w:rPr>
                <w:b/>
              </w:rPr>
              <w:t>Số, ngày cấp, cơ quan cấp Giấy tờ pháp lý của cá nhân</w:t>
            </w:r>
          </w:p>
        </w:tc>
        <w:tc>
          <w:tcPr>
            <w:tcW w:type="dxa" w:w="996"/>
            <w:vMerge w:val="restart"/>
          </w:tcPr>
          <w:p>
            <w:r>
              <w:rPr>
                <w:b/>
              </w:rPr>
              <w:t>Quốc tịch</w:t>
            </w:r>
          </w:p>
        </w:tc>
        <w:tc>
          <w:tcPr>
            <w:tcW w:type="dxa" w:w="903"/>
            <w:vMerge w:val="restart"/>
          </w:tcPr>
          <w:p>
            <w:r>
              <w:rPr>
                <w:b/>
              </w:rPr>
              <w:t>Dân tộc</w:t>
            </w:r>
          </w:p>
        </w:tc>
        <w:tc>
          <w:tcPr>
            <w:tcW w:type="dxa" w:w="973"/>
            <w:vMerge w:val="restart"/>
          </w:tcPr>
          <w:p>
            <w:r>
              <w:rPr>
                <w:b/>
              </w:rPr>
              <w:t>Địa chỉ liên lạc</w:t>
            </w:r>
          </w:p>
        </w:tc>
        <w:tc>
          <w:tcPr>
            <w:tcW w:type="dxa" w:w="1953"/>
            <w:gridSpan w:val="2"/>
          </w:tcPr>
          <w:p>
            <w:r>
              <w:rPr>
                <w:b/>
              </w:rPr>
              <w:t>Vốn được ủy quyền</w:t>
            </w:r>
          </w:p>
        </w:tc>
        <w:tc>
          <w:tcPr>
            <w:tcW w:type="dxa" w:w="97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997"/>
            <w:vMerge/>
          </w:tcPr>
          <w:p/>
        </w:tc>
        <w:tc>
          <w:tcPr>
            <w:tcW w:type="dxa" w:w="973"/>
            <w:vMerge/>
          </w:tcPr>
          <w:p/>
        </w:tc>
        <w:tc>
          <w:tcPr>
            <w:tcW w:type="dxa" w:w="1024"/>
            <w:vMerge/>
          </w:tcPr>
          <w:p/>
        </w:tc>
        <w:tc>
          <w:tcPr>
            <w:tcW w:type="dxa" w:w="900"/>
            <w:vMerge/>
          </w:tcPr>
          <w:p/>
        </w:tc>
        <w:tc>
          <w:tcPr>
            <w:tcW w:type="dxa" w:w="1104"/>
          </w:tcPr>
          <w:p>
            <w:r>
              <w:rPr>
                <w:b/>
              </w:rPr>
              <w:t>Số</w:t>
            </w:r>
          </w:p>
        </w:tc>
        <w:tc>
          <w:tcPr>
            <w:tcW w:type="dxa" w:w="901"/>
          </w:tcPr>
          <w:p>
            <w:r>
              <w:rPr>
                <w:b/>
              </w:rPr>
              <w:t>Ngày cấp</w:t>
            </w:r>
          </w:p>
        </w:tc>
        <w:tc>
          <w:tcPr>
            <w:tcW w:type="dxa" w:w="903"/>
          </w:tcPr>
          <w:p>
            <w:r>
              <w:rPr>
                <w:b/>
              </w:rPr>
              <w:t>Cơ quan cấp</w:t>
            </w:r>
          </w:p>
        </w:tc>
        <w:tc>
          <w:tcPr>
            <w:tcW w:type="dxa" w:w="996"/>
            <w:vMerge/>
          </w:tcPr>
          <w:p/>
        </w:tc>
        <w:tc>
          <w:tcPr>
            <w:tcW w:type="dxa" w:w="903"/>
            <w:vMerge/>
          </w:tcPr>
          <w:p/>
        </w:tc>
        <w:tc>
          <w:tcPr>
            <w:tcW w:type="dxa" w:w="973"/>
            <w:vMerge/>
          </w:tcPr>
          <w:p/>
        </w:tc>
        <w:tc>
          <w:tcPr>
            <w:tcW w:type="dxa" w:w="1053"/>
          </w:tcPr>
          <w:p>
            <w:r>
              <w:rPr>
                <w:b/>
              </w:rPr>
              <w:t>VNĐ</w:t>
            </w:r>
          </w:p>
        </w:tc>
        <w:tc>
          <w:tcPr>
            <w:tcW w:type="dxa" w:w="900"/>
          </w:tcPr>
          <w:p>
            <w:r>
              <w:rPr>
                <w:b/>
              </w:rPr>
              <w:t>Tỷ lệ (%)</w:t>
            </w:r>
          </w:p>
        </w:tc>
        <w:tc>
          <w:tcPr>
            <w:tcW w:type="dxa" w:w="973"/>
            <w:vMerge/>
          </w:tcPr>
          <w:p/>
        </w:tc>
        <w:tc>
          <w:tcPr>
            <w:tcW w:type="dxa" w:w="900"/>
            <w:vMerge/>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r>
              <w:rPr>
                <w:b w:val="0"/>
              </w:rPr>
              <w:t>{#ds_ndd_uy_quyen_sau_thay_doi}{_stt}</w:t>
            </w:r>
          </w:p>
        </w:tc>
        <w:tc>
          <w:tcPr>
            <w:tcW w:type="dxa" w:w="997"/>
          </w:tcPr>
          <w:p>
            <w:r>
              <w:rPr>
                <w:b w:val="0"/>
              </w:rPr>
              <w:t>{chu_so_huu_tvtnhh_cdnn_to_chuc}</w:t>
            </w:r>
          </w:p>
        </w:tc>
        <w:tc>
          <w:tcPr>
            <w:tcW w:type="dxa" w:w="973"/>
          </w:tcPr>
          <w:p>
            <w:r>
              <w:rPr>
                <w:b w:val="0"/>
              </w:rPr>
              <w:t>{ten_ndd_uy_quyen}</w:t>
            </w:r>
          </w:p>
        </w:tc>
        <w:tc>
          <w:tcPr>
            <w:tcW w:type="dxa" w:w="1024"/>
          </w:tcPr>
          <w:p>
            <w:r>
              <w:rPr>
                <w:b w:val="0"/>
              </w:rPr>
              <w:t>{ngay_sinh}</w:t>
            </w:r>
          </w:p>
        </w:tc>
        <w:tc>
          <w:tcPr>
            <w:tcW w:type="dxa" w:w="900"/>
          </w:tcPr>
          <w:p>
            <w:r>
              <w:rPr>
                <w:b w:val="0"/>
              </w:rPr>
              <w:t>{gioi_tinh}</w:t>
            </w:r>
          </w:p>
        </w:tc>
        <w:tc>
          <w:tcPr>
            <w:tcW w:type="dxa" w:w="1104"/>
          </w:tcPr>
          <w:p>
            <w:r>
              <w:rPr>
                <w:b w:val="0"/>
              </w:rPr>
              <w:t>{giay_to_so}</w:t>
            </w:r>
          </w:p>
        </w:tc>
        <w:tc>
          <w:tcPr>
            <w:tcW w:type="dxa" w:w="901"/>
          </w:tcPr>
          <w:p>
            <w:r>
              <w:rPr>
                <w:b w:val="0"/>
              </w:rPr>
              <w:t>{giay_to_ngay}</w:t>
            </w:r>
          </w:p>
        </w:tc>
        <w:tc>
          <w:tcPr>
            <w:tcW w:type="dxa" w:w="903"/>
          </w:tcPr>
          <w:p>
            <w:r>
              <w:rPr>
                <w:b w:val="0"/>
              </w:rPr>
              <w:t>{giay_to_co_quan}</w:t>
            </w:r>
          </w:p>
        </w:tc>
        <w:tc>
          <w:tcPr>
            <w:tcW w:type="dxa" w:w="996"/>
          </w:tcPr>
          <w:p>
            <w:r>
              <w:rPr>
                <w:b w:val="0"/>
              </w:rPr>
              <w:t>{quoc_tich}</w:t>
            </w:r>
          </w:p>
        </w:tc>
        <w:tc>
          <w:tcPr>
            <w:tcW w:type="dxa" w:w="903"/>
          </w:tcPr>
          <w:p>
            <w:r>
              <w:rPr>
                <w:b w:val="0"/>
              </w:rPr>
              <w:t>{dan_toc}</w:t>
            </w:r>
          </w:p>
        </w:tc>
        <w:tc>
          <w:tcPr>
            <w:tcW w:type="dxa" w:w="973"/>
          </w:tcPr>
          <w:p>
            <w:r>
              <w:rPr>
                <w:b w:val="0"/>
              </w:rPr>
              <w:t>{dia_chi}</w:t>
            </w:r>
          </w:p>
        </w:tc>
        <w:tc>
          <w:tcPr>
            <w:tcW w:type="dxa" w:w="1053"/>
          </w:tcPr>
          <w:p>
            <w:r>
              <w:rPr>
                <w:b w:val="0"/>
              </w:rPr>
              <w:t>{von_duoc_uy_quyen_vnd}</w:t>
            </w:r>
          </w:p>
        </w:tc>
        <w:tc>
          <w:tcPr>
            <w:tcW w:type="dxa" w:w="900"/>
          </w:tcPr>
          <w:p>
            <w:r>
              <w:rPr>
                <w:b w:val="0"/>
              </w:rPr>
              <w:t>{ty_le}</w:t>
            </w:r>
          </w:p>
        </w:tc>
        <w:tc>
          <w:tcPr>
            <w:tcW w:type="dxa" w:w="97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 xml:space="preserve">a) Trường hợp doanh nghiệp có sự thay đổi chủ sở hữu hưởng lợi của doanh nghiệp, tỷ lệ sở hữu đã kê khai với Cơ quan đăng ký kinh doanh cấp tỉnh theo quy định tại khoản 1 Điều 52 Nghị định số 168/2025/NĐ-CP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b) 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c) 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10 Phụ lục I ban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d) 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Arial" w:hAnsi="Arial" w:cs="Arial"/>
          <w:sz w:val="24"/>
          <w:sz-cs w:val="24"/>
          <w:i/>
        </w:rPr>
        <w:t xml:space="preserve">kê khai theo Mẫu số 11 Phụ lục I ban hành kèm theo Thông tư này</w:t>
      </w:r>
      <w:r>
        <w:rPr>
          <w:rFonts w:ascii="Arial" w:hAnsi="Arial" w:cs="Arial"/>
          <w:sz w:val="24"/>
          <w:sz-cs w:val="24"/>
        </w:rPr>
        <w:t xml:space="preserve">): Gửi kèm.</w:t>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