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47: Thông báo về cơ quan thuế quản lý trực tiếp</w:t>
      </w:r>
    </w:p>
    <w:p>
      <w:r>
        <w:t>Mẫu số 47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cơ quan thuế quản lý trực tiếp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{dn.ten_tieng_viet}</w:t>
      </w:r>
      <w:r>
        <w:rPr>
          <w:rFonts w:ascii="Arial" w:hAnsi="Arial" w:cs="Arial"/>
          <w:sz w:val="24"/>
          <w:sz-cs w:val="24"/>
          <w:i/>
        </w:rPr>
      </w:r>
      <w:r>
        <w:rPr>
          <w:rFonts w:ascii="Arial" w:hAnsi="Arial" w:cs="Arial"/>
          <w:sz w:val="24"/>
          <w:sz-cs w:val="24"/>
        </w:rPr>
      </w:r>
      <w:r>
        <w:rPr>
          <w:rFonts w:ascii="Arial" w:hAnsi="Arial" w:cs="Arial"/>
          <w:sz w:val="24"/>
          <w:sz-cs w:val="24"/>
          <w:i/>
        </w:rPr>
        <w:br/>
      </w:r>
      <w:r>
        <w:rPr>
          <w:rFonts w:ascii="Arial" w:hAnsi="Arial" w:cs="Arial"/>
          <w:sz w:val="24"/>
          <w:sz-cs w:val="24"/>
        </w:rPr>
        <w:t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Địa chỉ trụ sở chính</w:t>
      </w:r>
      <w:r>
        <w:rPr>
          <w:rFonts w:ascii="Arial" w:hAnsi="Arial" w:cs="Arial"/>
          <w:sz w:val="24"/>
          <w:sz-cs w:val="24"/>
        </w:rPr>
        <w:t>)</w:t>
      </w:r>
      <w:r>
        <w:rPr>
          <w:rFonts w:ascii="Arial" w:hAnsi="Arial" w:cs="Arial"/>
          <w:sz w:val="24"/>
          <w:sz-cs w:val="24"/>
          <w:i/>
        </w:rPr>
        <w:br/>
      </w:r>
      <w:r>
        <w:rPr>
          <w:rFonts w:ascii="Arial" w:hAnsi="Arial" w:cs="Arial"/>
          <w:sz w:val="24"/>
          <w:sz-cs w:val="24"/>
        </w:rPr>
        <w:t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Mã số doanh nghiệp/Số Giấy chứng nhận đăng ký kinh doanh</w:t>
      </w:r>
      <w:r>
        <w:rPr>
          <w:rFonts w:ascii="Arial" w:hAnsi="Arial" w:cs="Arial"/>
          <w:sz w:val="24"/>
          <w:sz-cs w:val="24"/>
        </w:rPr>
        <w:t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tin do Cơ quan thuế cung cấp,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xin thông báo cho doanh nghiệp biết thông tin về Cơ quan thuế quản lý trực tiếp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Cơ quan thuế quản lý trực tiếp đơn vị: </w:t>
      </w:r>
      <w:r>
        <w:rPr>
          <w:rFonts w:ascii="Arial" w:hAnsi="Arial" w:cs="Arial"/>
          <w:sz w:val="24"/>
          <w:sz-cs w:val="24"/>
          <w:i/>
        </w:rPr>
        <w:t>{cq_thue_quan_ly}</w:t>
      </w:r>
      <w:r>
        <w:rPr>
          <w:rFonts w:ascii="Arial" w:hAnsi="Arial" w:cs="Arial"/>
          <w:sz w:val="24"/>
          <w:sz-cs w:val="24"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doanh nghiệp liên hệ với cơ quan thuế quản lý trực tiếp để kê khai, nộp thuế theo quy định.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