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48: Thông báo về việc sửa đổi, bổ sung hồ sơ đăng ký doanh nghiệp</w:t>
      </w:r>
    </w:p>
    <w:p>
      <w:r>
        <w:t>Mẫu số 48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sửa đổi, bổ sung hồ sơ đăng ký doanh nghiệp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 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Sau khi xem xét Hồ sơ mã số: ..................... đã nhận ngày........... tháng …. năm 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của Ông/Bà: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về việc: ………………………của 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 ……………… Mã số doanh nghiệp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đề nghị những nội dung cần sửa đổi, bổ sung trong hồ sơ và lý do sửa đổi, bổ sung như sau: 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….…………………………………………..…………………………………………..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hạn để doanh nghiệp sửa đổi, bổ sung hồ sơ đăng ký doanh nghiệp là 60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ra Thông báo yêu cầu sửa đổi, bổ sung hồ sơ. Sau thời hạn nêu trên, nếu doanh nghiệp không nộp hồ sơ sửa đổi, bổ sung,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sẽ hủy hồ sơ đăng ký doanh nghiệp theo quy trình trên Hệ thống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nhận được hồ sơ sửa đổi, bổ sung theo yêu cầu nói trên được tính là ngày nhận hồ sơ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