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51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hiệu đính thông tin trong Giấy chứng nhận đăng ký doanh nghiệp/Giấy xác nhận về việc thay đổi nội dung đăng ký doanh nghiệp/Giấy chứng nhận đăng ký hoạt động chi nhánh/văn phòng đại diện/Giấy chứng nhận đăng ký địa điểm kinh doanh/Giấy xác nhận về việc thay đổi nội dung đăng ký hoạt động chi nhánh/văn phòng đại diện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</w:rPr>
        <w:t xml:space="preserve">Kính gửi: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Tên doanh nghiệp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Địa chỉ: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Địa chỉ trụ sở chính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Mã số: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Mã số doanh nghiệp/Số Giấy chứng nhận đăng ký kinh doanh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 (Cơ quan đăng ký kinh doanh cấp tỉnh)</w:t>
      </w:r>
      <w:r>
        <w:rPr>
          <w:rFonts w:ascii="Arial" w:hAnsi="Arial" w:cs="Arial"/>
          <w:sz w:val="24"/>
          <w:sz-cs w:val="24"/>
        </w:rPr>
        <w:t xml:space="preserve">: 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…………………………………………..………………………………………….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………………………………………….. Số fax: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………………………………………Website: 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Sau khi xem xét lại hồ sơ đăng ký doanh nghiệp của Ông/Bà: …………….là người đại diện theo pháp luật.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phát hiện nội dung trong Giấy chứng nhận đăng ký doanh nghiệp/Giấy xác nhận về việc thay đổi nội dung đăng ký doanh nghiệp/Giấy chứng nhận đăng ký hoạt động chi nhánh/văn phòng đại diện/Giấy chứng nhận đăng ký địa điểm kinh doanh/Giấy xác nhận về việc thay đổi nội dung đăng ký hoạt động chi nhánh/văn phòng đại diện chưa chính xác so với nội dung hồ sơ đăng ký doanh nghiệp.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 vậy, trong thời hạn 03 ngày làm việc kể từ ngày gửi Thông báo này,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sẽ tiến hành cấp lại Giấy chứng nhận đăng ký doanh nghiệp/Giấy xác nhận về việc thay đổi nội dung đăng ký doanh nghiệp/Giấy chứng nhận đăng ký hoạt động chi nhánh/văn phòng đại diện/Giấy chứng nhận đăng ký địa điểm kinh doanh/Giấy xác nhận về việc thay đổi nội dung đăng ký hoạt động chi nhánh/văn phòng đại diện thay thế cho giấy tờ đã cấp có nội dung chưa chính xác so với nội dung trong hồ sơ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/>
        <w:br/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Như trên;</w:t>
        <w:br/>
        <w:t xml:space="preserve">- ……….;</w:t>
        <w:br/>
        <w:t xml:space="preserve">- Lưu: ……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