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10: Thông báo về việc sửa đổi, bổ sung hồ sơ đăng ký hộ kinh doanh</w:t>
      </w:r>
    </w:p>
    <w:p>
      <w:r>
        <w:t>Mẫu số 10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sửa đổi, bổ sung hồ sơ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................................................................ Fax: 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..............................................................Website: 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Sau khi xem xét hồ sơ đã nhận ngày ........tháng ...........năm .......................... của Ông/Bà: ………………………… là ......................................................về việc: 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đề nghị những nội dung cần sửa đổi, bổ sung trong hồ sơ và lý do sửa đổi, bổ sung như sau:........................................................................................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.........................................................................................................................................</w:t>
        <w:tab/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hạn để hộ kinh doanh sửa đổi, bổ sung hồ sơ đăng ký hộ kinh doanh là 60 ngày kể từ 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ra Thông báo yêu cầu sửa đổi, bổ sung hồ sơ. Sau thời hạn nêu trên, nếu hộ kinh doanh không nộp hồ sơ sửa đổi, bổ sung,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sẽ huỷ hồ sơ đăng ký hộ kinh doanh theo quy trình trên Hệ thống thông tin về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nhận được hồ sơ sửa đổi, bổ sung theo yêu cầu nói trên được tính là ngày nhận hồ sơ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…………;</w:t>
        <w:br/>
        <w:t xml:space="preserve">- Lưu: 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