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11: Thông báo yêu cầu hộ kinh doanh báo cáo về việc tuân thủ các quy định về hộ kinh doanh</w:t>
      </w:r>
    </w:p>
    <w:p>
      <w:r>
        <w:t>Mẫu số 11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hộ kinh doanh báo cáo về việc tuân thủ các quy định về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quy định tại khoản 6 Điều 22 Nghị định số 168/2025/NĐ-CP ngày 30/6/2025 của Chính phủ về đăng ký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 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.............................................................................Fax: 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..........................................................................Website:.............................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hộ kinh doanh báo cáo về các nội dung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Hộ kinh doanh có trách nhiệm gửi báo cáo tới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các nội dung nêu trên trong thời hạn ........ ngày, kể từ ngày ra thông báo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Kết thúc thời hạn 30 ngày kể từ ngày hết thời hạn gửi báo cáo tại thông báo này, trường hợp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không nhận được báo cáo của hộ kinh doanh thì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thực hiện thu hồi Giấy chứng nhận đăng ký hộ kinh doanh theo trình tự, thủ tục quy định tại khoản 3 Điều 107 Nghị định số 168/2025/NĐ-CP.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……….;</w:t>
        <w:br/>
        <w:t xml:space="preserve"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