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15: Quyết định về việc thu hồi Giấy chứng nhận đăng ký hộ kinh doanh của lần đăng ký thay đổi</w:t>
      </w:r>
    </w:p>
    <w:p>
      <w:r>
        <w:t>Mẫu số 15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ngày…..tháng…..năm……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QUYẾT ĐỊNH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thu hồi Giấy chứng nhận đăng ký hộ kinh doanh của lần đăng ký thay đổi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 ...</w:t>
      </w:r>
      <w:r>
        <w:rPr>
          <w:rFonts w:ascii="Arial" w:hAnsi="Arial" w:cs="Arial"/>
          <w:sz w:val="24"/>
          <w:sz-cs w:val="24"/>
          <w:b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Nghị định số 168/2025/NĐ-CP ngày 30/6/2025 của Chính phủ về đăng ký doanh nghiệp;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Thông báo số ….. ngày ..../…./….. của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về việc vi phạm của hộ kinh doanh;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…………………………………………………………………………….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QUYẾT ĐỊNH: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Điều 1. </w:t>
      </w:r>
      <w:r>
        <w:rPr>
          <w:rFonts w:ascii="Arial" w:hAnsi="Arial" w:cs="Arial"/>
          <w:sz w:val="24"/>
          <w:sz-cs w:val="24"/>
        </w:rPr>
        <w:t xml:space="preserve">Thu hồi Giấy chứng nhận đăng ký hộ kinh doanh của lần đăng ký thay đổi như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</w:t>
      </w:r>
      <w:r>
        <w:rPr>
          <w:rFonts w:ascii="Arial" w:hAnsi="Arial" w:cs="Arial"/>
          <w:sz w:val="24"/>
          <w:sz-cs w:val="24"/>
          <w:i/>
        </w:rPr>
        <w:t xml:space="preserve">(ghi bằng chữ in hoa)</w:t>
      </w:r>
      <w:r>
        <w:rPr>
          <w:rFonts w:ascii="Arial" w:hAnsi="Arial" w:cs="Arial"/>
          <w:sz w:val="24"/>
          <w:sz-cs w:val="24"/>
        </w:rPr>
        <w:t xml:space="preserve">: 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 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 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Đăng ký thay đổi lần thứ: ……, ngày……tháng……năm…………………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Nơi cấp: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* Trường hợp thực hiện thu hồi theo</w:t>
      </w:r>
      <w:r>
        <w:rPr>
          <w:rFonts w:ascii="Arial" w:hAnsi="Arial" w:cs="Arial"/>
          <w:sz w:val="24"/>
          <w:sz-cs w:val="24"/>
          <w:b/>
          <w:i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quyết định của Tòa án thì ghi cụ thể nội dung thu hồi theo quyết định của Tòa án.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Điều 2. </w:t>
      </w:r>
      <w:r>
        <w:rPr>
          <w:rFonts w:ascii="Arial" w:hAnsi="Arial" w:cs="Arial"/>
          <w:sz w:val="24"/>
          <w:sz-cs w:val="24"/>
        </w:rPr>
        <w:t xml:space="preserve">Cấp Giấy chứng nhận đăng ký hộ kinh doanh trên cơ sở hồ sơ hợp lệ của lần thay đổi thứ…../đăng ký lần đầu: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 cấp: ....../......../............Nơi cấp: 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 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* Trường hợp thực hiện theo</w:t>
      </w:r>
      <w:r>
        <w:rPr>
          <w:rFonts w:ascii="Arial" w:hAnsi="Arial" w:cs="Arial"/>
          <w:sz w:val="24"/>
          <w:sz-cs w:val="24"/>
          <w:b/>
          <w:i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quyết định của Tòa án thì ghi cụ thể nội dung theo quyết định của Tòa án.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Điều 3.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đăng tải quyết định thu hồi này trên Cổng thông tin quốc gia về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Điều 4. </w:t>
      </w:r>
      <w:r>
        <w:rPr>
          <w:rFonts w:ascii="Arial" w:hAnsi="Arial" w:cs="Arial"/>
          <w:sz w:val="24"/>
          <w:sz-cs w:val="24"/>
        </w:rPr>
        <w:t xml:space="preserve">Quyết định này có hiệu lực từ ngày ký.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Tên, trụ sở của hộ kinh doanh bị thu hồi Giấy chứng nhận đăng ký hộ kinh doanh;</w:t>
        <w:br/>
        <w:t xml:space="preserve">- Cơ quan quản lý thuế … </w:t>
      </w:r>
      <w:r>
        <w:rPr>
          <w:rFonts w:ascii="Arial" w:hAnsi="Arial" w:cs="Arial"/>
          <w:sz w:val="24"/>
          <w:sz-cs w:val="24"/>
          <w:i/>
        </w:rPr>
        <w:t xml:space="preserve">(xã, phường, đặc khu nơi hộ kinh doanh đăng ký trụ sở của HKD)</w:t>
      </w:r>
      <w:r>
        <w:rPr>
          <w:rFonts w:ascii="Arial" w:hAnsi="Arial" w:cs="Arial"/>
          <w:sz w:val="24"/>
          <w:sz-cs w:val="24"/>
        </w:rPr>
        <w:t xml:space="preserve">;</w:t>
        <w:br/>
        <w:t xml:space="preserve">- ……….;</w:t>
        <w:br/>
        <w:t xml:space="preserve">- Lưu: 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