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17: Giấy tiếp nhận hồ sơ và hẹn trả kết quả hồ sơ đăng ký hộ kinh doanh</w:t>
      </w:r>
    </w:p>
    <w:p>
      <w:r>
        <w:t>Mẫu số 17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TIẾP NHẬN HỒ SƠ VÀ HẸN TRẢ KẾT QUẢ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Hồ sơ đăng ký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...................................................................Fax:............................................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tử:..................................................................Website:....................................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…./…./…. đã nhận của Ông/Bà..............................................................................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nhân:...................................................................................................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.........................................................Thư điện tử: 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01 bộ hồ sơ số: ..................................về việc...............................................................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Hồ sơ bao gồm: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1. ..................................................................................................................................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2. ...................................................................................................................................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3. ....................................................................................................................................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gian trả kết quả giải quyết hồ sơ: ngày … tháng … năm 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Trường hợp hồ sơ hợp lệ, thông tin đăng ký của hộ kinh doanh sẽ được cập nhật trong Cơ sở dữ liệu về đăng ký hộ kinh doanh/đăng tải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nhận kết quả bản giấy (nếu có): 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NGƯỜI NỘP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  <w:r>
        <w:rPr>
          <w:rFonts w:ascii="Arial" w:hAnsi="Arial" w:cs="Arial"/>
          <w:sz w:val="24"/>
          <w:sz-cs w:val="24"/>
          <w:b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NGƯỜI NHẬN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 và ghi họ tên)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