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20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hộ kinh doanh đăng ký tạm ngừng kinh doanh/ tiếp tục kinh doanh trước thời hạn đã đăng ký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Cơ quan đăng ký kinh doanh cấp xã</w:t>
      </w:r>
      <w:r>
        <w:rPr>
          <w:rFonts w:ascii="Arial" w:hAnsi="Arial" w:cs="Arial"/>
          <w:sz w:val="24"/>
          <w:sz-cs w:val="24"/>
        </w:rPr>
        <w:t xml:space="preserve">)................................................................................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thoại:..............................................................................Fax:.......................................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tử:...........................................................................Website:.................................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:............................................................................</w:t>
        <w:tab/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1. Trường hợp đăng ký tạm ngừng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tạm ngừng kinh doanh kể từ ngày…. tháng …. năm…… đến hết ngày…. tháng …. năm……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tạm ngừng kinh doanh:................................................................................................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2. Trường hợp đăng ký tiếp tục kinh doanh trước thời hạn đã đăng ký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tiếp tục kinh doanh kể từ ngày … tháng … năm 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tiếp tục kinh doanh:.........................................................................................................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trụ sở của hộ kinh doanh;</w:t>
        <w:br/>
        <w:t xml:space="preserve">- …………;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