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23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xử lý hồ sơ đăng ký hộ kinh doanh hoặc ra thông báo, quyết định không đúng quy định về hồ sơ, trình tự, thủ tục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Cơ quan đăng ký kinh doanh cấp xã</w:t>
      </w:r>
      <w:r>
        <w:rPr>
          <w:rFonts w:ascii="Arial" w:hAnsi="Arial" w:cs="Arial"/>
          <w:sz w:val="24"/>
          <w:sz-cs w:val="24"/>
        </w:rPr>
        <w:t xml:space="preserve">)...........................................................................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........................................................... Fax: 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.........................................................Website: 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Kết luận/biên bản làm việc về việc.......................................................................;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thông báo về việc xử lý hồ sơ đăng ký hộ kinh doanh/ra thông báo, quyết định không đúng quy định về hồ sơ, trình tự, thủ tục theo quy định đối với </w:t>
      </w:r>
      <w:r>
        <w:rPr>
          <w:rFonts w:ascii="Arial" w:hAnsi="Arial" w:cs="Arial"/>
          <w:sz w:val="24"/>
          <w:sz-cs w:val="24"/>
          <w:i/>
        </w:rPr>
        <w:t xml:space="preserve">(tên hộ kinh doanh, mã số hộ kinh doanh) </w:t>
      </w:r>
      <w:r>
        <w:rPr>
          <w:rFonts w:ascii="Arial" w:hAnsi="Arial" w:cs="Arial"/>
          <w:sz w:val="24"/>
          <w:sz-cs w:val="24"/>
        </w:rPr>
        <w:t xml:space="preserve">như sau: 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sẽ thực hiện lại việc xử lý hồ sơ đăng ký hộ kinh doanh/ra thông báo, quyết định nêu trên theo đúng quy định về hồ sơ, trình tự, thủ tục.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Như trên;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