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nhân/tổ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 đối với cá nhân; địa chỉ trụ sở chính đối với 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 (nếu có)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3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8. Cổ đông là nhà đầu tư nước ngoài: 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4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nhân/Số Hộ chiếu/Hộ chiếu nước ngoài hoặc giấy tờ có giá trị thay thế hộ chiếu nước ngoài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