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PL2 - Mau so 8: Thông báo về cơ quan thuế quản lý trực tiếp hộ kinh doanh</w:t>
      </w:r>
    </w:p>
    <w:p>
      <w:r>
        <w:t>Mẫu số 8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>{dia_diem_ky}, ngày{ngay_ky_vb}tháng{thang_ky_vb}năm{nam_ky_vb}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Về cơ quan thuế quản lý trực tiếp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Cơ quan đăng ký kinh doanh cấp xã</w:t>
      </w:r>
      <w:r>
        <w:rPr>
          <w:rFonts w:ascii="Arial" w:hAnsi="Arial" w:cs="Arial"/>
          <w:sz w:val="24"/>
          <w:sz-cs w:val="24"/>
        </w:rPr>
        <w:t>)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{email_khac}Website: {website}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thông tin do cơ quan thuế cung cấp,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xin thông báo về cơ quan thuế quản lý trực tiếp hộ kinh doanh như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Tên cơ quan thuế quản lý trực tiếp hộ kinh doanh: {cq_thue_quan_ly}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Đề nghị hộ kinh doanh liên hệ với cơ quan thuế quản lý trực tiếp để kê khai, nộp thuế theo quy định.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