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w:t>
      </w:r>
    </w:p>
    <w:p>
      <w:pPr>
        <w:jc w:val="center"/>
        <w:spacing w:before="120"/>
      </w:pPr>
      <w:r>
        <w:rPr>
          <w:rFonts w:ascii="Arial" w:hAnsi="Arial" w:cs="Arial"/>
          <w:sz w:val="24"/>
          <w:sz-cs w:val="24"/>
        </w:rPr>
        <w:t xml:space="preserve">Mã ngành</w:t>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đánh dấu X để chọn một trong các ngành, nghề đã kê khai</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