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21</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ngày{ngay_ky_vb}tháng{thang_ky_vb}năm{nam_ky_vb}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Giấy chứng nhận đăng ký hộ kinh doanh không có hiệu lực</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{dien_thoai_khac}Fax:{fax}</w:t>
      </w:r>
    </w:p>
    <w:p>
      <w:pPr>
        <w:spacing w:before="120"/>
      </w:pPr>
      <w:r>
        <w:rPr>
          <w:rFonts w:ascii="Arial" w:hAnsi="Arial" w:cs="Arial"/>
          <w:sz w:val="24"/>
          <w:sz-cs w:val="24"/>
        </w:rPr>
        <w:t>Thư điện tử: {email_khac}Website:{website}</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w:t>
      </w:r>
    </w:p>
    <w:p>
      <w:pPr>
        <w:spacing w:before="120"/>
      </w:pPr>
      <w:r>
        <w:rPr>
          <w:rFonts w:ascii="Arial" w:hAnsi="Arial" w:cs="Arial"/>
          <w:sz w:val="24"/>
          <w:sz-cs w:val="24"/>
        </w:rPr>
        <w:t>- {can_cu}</w:t>
      </w:r>
    </w:p>
    <w:p>
      <w:pPr>
        <w:spacing w:before="120"/>
      </w:pPr>
      <w:r>
        <w:rPr>
          <w:rFonts w:ascii="Arial" w:hAnsi="Arial" w:cs="Arial"/>
          <w:sz w:val="24"/>
          <w:sz-cs w:val="24"/>
          <w:i/>
        </w:rPr>
        <w:t xml:space="preserve">Nội dung của Thông báo được ghi tương ứng với từng loại như sau:</w:t>
      </w:r>
    </w:p>
    <w:p>
      <w:pPr>
        <w:spacing w:before="120"/>
      </w:pPr>
      <w:r>
        <w:rPr>
          <w:rFonts w:ascii="Arial" w:hAnsi="Arial" w:cs="Arial"/>
          <w:sz w:val="24"/>
          <w:sz-cs w:val="24"/>
          <w:i/>
        </w:rPr>
        <w:t xml:space="preserve">1. Đối với trường hợp thuộc điểm a khoản 2 Điều 109 Nghị định số 168/2025/NĐ-CP thì ghi:</w:t>
      </w:r>
    </w:p>
    <w:p>
      <w:pPr>
        <w:spacing w:before="120"/>
      </w:pPr>
      <w:r>
        <w:rPr>
          <w:rFonts w:ascii="Arial" w:hAnsi="Arial" w:cs="Arial"/>
          <w:sz w:val="24"/>
          <w:sz-cs w:val="24"/>
          <w:i/>
        </w:rPr>
        <w:t>(Cơ quan đăng ký kinh doanh cấp xã)</w:t>
      </w:r>
      <w:r>
        <w:rPr>
          <w:rFonts w:ascii="Arial" w:hAnsi="Arial" w:cs="Arial"/>
          <w:sz w:val="24"/>
          <w:sz-cs w:val="24"/>
        </w:rPr>
        <w:t xml:space="preserve"> thông báo Giấy chứng nhận đăng ký hộ kinh doanh (Mã số hộ kinh doanh {co_quan_dkkd} cấp ngày {cap_ngay_vv}… tại </w:t>
      </w:r>
      <w:r>
        <w:rPr>
          <w:rFonts w:ascii="Arial" w:hAnsi="Arial" w:cs="Arial"/>
          <w:sz w:val="24"/>
          <w:sz-cs w:val="24"/>
          <w:i/>
        </w:rPr>
        <w:t>(Cơ quan đăng ký kinh doanh cấp xã)</w:t>
      </w:r>
      <w:r>
        <w:rPr>
          <w:rFonts w:ascii="Arial" w:hAnsi="Arial" w:cs="Arial"/>
          <w:sz w:val="24"/>
          <w:sz-cs w:val="24"/>
        </w:rPr>
        <w:t>) là không có hiệu lực do được cấp trên cơ sở hồ sơ đăng ký có thông tin kê khai không trung thực, không chính xác.</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pPr>
        <w:spacing w:before="120"/>
      </w:pPr>
      <w:r>
        <w:rPr>
          <w:rFonts w:ascii="Arial" w:hAnsi="Arial" w:cs="Arial"/>
          <w:sz w:val="24"/>
          <w:sz-cs w:val="24"/>
          <w:i/>
        </w:rPr>
        <w:t xml:space="preserve">2. Đối với trường hợp thuộc điểm b khoản 2 Điều 109 Nghị định số 168/2025/NĐ-CP thì ghi:</w:t>
      </w:r>
    </w:p>
    <w:p>
      <w:pPr>
        <w:spacing w:before="120"/>
      </w:pPr>
      <w:r>
        <w:rPr>
          <w:rFonts w:ascii="Arial" w:hAnsi="Arial" w:cs="Arial"/>
          <w:sz w:val="24"/>
          <w:sz-cs w:val="24"/>
          <w:i/>
        </w:rPr>
        <w:t>(Cơ quan đăng ký kinh doanh cấp xã)</w:t>
      </w:r>
      <w:r>
        <w:rPr>
          <w:rFonts w:ascii="Arial" w:hAnsi="Arial" w:cs="Arial"/>
          <w:sz w:val="24"/>
          <w:sz-cs w:val="24"/>
        </w:rPr>
        <w:t xml:space="preserve"> thông báo Giấy chứng nhận đăng ký hộ kinh doanh (Mã số hộ kinh doanh {co_quan_dkkd} cấp ngày {cap_ngay_vv}… tại </w:t>
      </w:r>
      <w:r>
        <w:rPr>
          <w:rFonts w:ascii="Arial" w:hAnsi="Arial" w:cs="Arial"/>
          <w:sz w:val="24"/>
          <w:sz-cs w:val="24"/>
          <w:i/>
        </w:rPr>
        <w:t>(Cơ quan đăng ký kinh doanh cấp xã)</w:t>
      </w:r>
      <w:r>
        <w:rPr>
          <w:rFonts w:ascii="Arial" w:hAnsi="Arial" w:cs="Arial"/>
          <w:sz w:val="24"/>
          <w:sz-cs w:val="24"/>
        </w:rPr>
        <w:t xml:space="preserve">) là không có hiệu lực do được cấp trên cơ sở hồ sơ đăng ký có thông tin kê khai không trung thực, không chính xác. Đồng thời, </w:t>
      </w:r>
      <w:r>
        <w:rPr>
          <w:rFonts w:ascii="Arial" w:hAnsi="Arial" w:cs="Arial"/>
          <w:sz w:val="24"/>
          <w:sz-cs w:val="24"/>
          <w:i/>
        </w:rPr>
        <w:t>(Cơ quan đăng ký kinh doanh cấp xã)</w:t>
      </w:r>
      <w:r>
        <w:rPr>
          <w:rFonts w:ascii="Arial" w:hAnsi="Arial" w:cs="Arial"/>
          <w:sz w:val="24"/>
          <w:sz-cs w:val="24"/>
        </w:rPr>
        <w:t xml:space="preserve"> sẽ thực hiện cấp Giấy chứng nhận đăng ký hộ kinh doanh trên cơ sở hồ sơ hợp lệ liền kề trước của hồ sơ kê khai không trung thực, không chính xác. </w:t>
      </w:r>
    </w:p>
    <w:p>
      <w:pPr>
        <w:spacing w:before="120"/>
      </w:pPr>
      <w:r>
        <w:rPr>
          <w:rFonts w:ascii="Arial" w:hAnsi="Arial" w:cs="Arial"/>
          <w:sz w:val="24"/>
          <w:sz-cs w:val="24"/>
        </w:rPr>
        <w:t xml:space="preserve">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Như trên;</w:t>
        <w:br/>
        <w:t>- Cơ quan quản lý thuế</w:t>
      </w:r>
      <w:r>
        <w:rPr>
          <w:rFonts w:ascii="Arial" w:hAnsi="Arial" w:cs="Arial"/>
          <w:sz w:val="24"/>
          <w:sz-cs w:val="24"/>
          <w:i/>
        </w:rPr>
        <w:t>{noi_nhan}(xã, phường, đặc khu nơi hộ kinh doanh đăng ký trụ sở của HKD)</w:t>
      </w:r>
      <w:r>
        <w:rPr>
          <w:rFonts w:ascii="Arial" w:hAnsi="Arial" w:cs="Arial"/>
          <w:sz w:val="24"/>
          <w:sz-cs w:val="24"/>
        </w:rPr>
        <w:t>;</w:t>
        <w:br/>
        <w:t xml:space="preserve">- Cơ quan có thẩm quyền khác:…… </w:t>
      </w:r>
      <w:r>
        <w:rPr>
          <w:rFonts w:ascii="Arial" w:hAnsi="Arial" w:cs="Arial"/>
          <w:sz w:val="24"/>
          <w:sz-cs w:val="24"/>
          <w:i/>
        </w:rPr>
        <w:t>(nếu có)</w:t>
      </w:r>
      <w:r>
        <w:rPr>
          <w:rFonts w:ascii="Arial" w:hAnsi="Arial" w:cs="Arial"/>
          <w:sz w:val="24"/>
          <w:sz-cs w:val="24"/>
        </w:rPr>
        <w:t>;</w:t>
        <w:br/>
        <w:t>- Lưu: ……</w:t>
      </w:r>
      <w:r>
        <w:rPr>
          <w:rFonts w:ascii="Arial" w:hAnsi="Arial" w:cs="Arial"/>
          <w:sz w:val="24"/>
          <w:sz-cs w:val="24"/>
          <w:b/>
          <w:i/>
        </w:rPr>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