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42: Giấy chứng nhận đăng ký hoạt động chi nhánh/văn phòng đại diện</w:t>
      </w:r>
    </w:p>
    <w:p>
      <w:r>
        <w:t>Mẫu số 42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HOẠT ĐỘNG</w:t>
        <w:br/>
        <w:t xml:space="preserve">CHI NHÁNH/VĂN PHÒNG ĐẠI DIỆN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Mã số chi nhánh/văn phòng đại diện: {cn.ma_so}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ngày{dk_lan_dau_ngay}tháng{dk_lan_dau_thang}năm{dk_lan_dau_nam}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chi nhánh/văn phòng đại diện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</w:t>
      </w:r>
      <w:r>
        <w:rPr>
          <w:rFonts w:ascii="Arial" w:hAnsi="Arial" w:cs="Arial"/>
          <w:sz w:val="24"/>
          <w:sz-cs w:val="24"/>
        </w:rPr>
        <w:t>: {dia_chi_khac}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người đứng đầu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đứng đầu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Hoạt động theo ủy quyền của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>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